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C25EB" w14:textId="77777777" w:rsidR="00901A74" w:rsidRDefault="00901A74" w:rsidP="00A77B6E"/>
    <w:p w14:paraId="154DD14E" w14:textId="77777777" w:rsidR="00DC1DF7" w:rsidRDefault="00DC1DF7" w:rsidP="00DC1DF7"/>
    <w:p w14:paraId="656352E8" w14:textId="77777777" w:rsidR="00DC1DF7" w:rsidRPr="00D145FE" w:rsidRDefault="00DC1DF7" w:rsidP="00DC1DF7">
      <w:pPr>
        <w:rPr>
          <w:b/>
          <w:color w:val="3078BA"/>
          <w:sz w:val="24"/>
        </w:rPr>
      </w:pPr>
      <w:r w:rsidRPr="00D145FE">
        <w:rPr>
          <w:b/>
          <w:color w:val="3078BA"/>
          <w:sz w:val="24"/>
        </w:rPr>
        <w:t>Programul Operaţional Regional 2014-2020</w:t>
      </w:r>
    </w:p>
    <w:p w14:paraId="2E70899D" w14:textId="77777777" w:rsidR="00DC1DF7" w:rsidRPr="00D145FE" w:rsidRDefault="00DC1DF7" w:rsidP="00DC1DF7">
      <w:pPr>
        <w:rPr>
          <w:b/>
          <w:color w:val="3078BA"/>
          <w:sz w:val="24"/>
        </w:rPr>
      </w:pPr>
      <w:r w:rsidRPr="00D145FE">
        <w:rPr>
          <w:b/>
          <w:color w:val="3078BA"/>
          <w:sz w:val="24"/>
        </w:rPr>
        <w:t>Axa prioritară 2 - Îmbunătăţirea competitivităţii întreprinderilor mici şi mijlocii</w:t>
      </w:r>
    </w:p>
    <w:p w14:paraId="2E5C2520" w14:textId="77777777" w:rsidR="00DC1DF7" w:rsidRPr="00D145FE" w:rsidRDefault="00DC1DF7" w:rsidP="00DC1DF7">
      <w:pPr>
        <w:rPr>
          <w:b/>
          <w:color w:val="3078BA"/>
          <w:sz w:val="24"/>
        </w:rPr>
      </w:pPr>
      <w:r w:rsidRPr="00D145FE">
        <w:rPr>
          <w:b/>
          <w:color w:val="3078BA"/>
          <w:sz w:val="24"/>
        </w:rPr>
        <w:t>Prioritatea de investiții 2.1 – Promovarea spiritului antreprenorial, în special prin facilitarea exploatării economice a ideilor noi și prin încurajarea creării de noi întreprinderi, inclusiv prin incubatoare de afaceri</w:t>
      </w:r>
    </w:p>
    <w:p w14:paraId="20091558" w14:textId="77777777" w:rsidR="00DC1DF7" w:rsidRDefault="00DC1DF7" w:rsidP="00DC1DF7">
      <w:pPr>
        <w:rPr>
          <w:b/>
          <w:color w:val="3078BA"/>
          <w:sz w:val="24"/>
        </w:rPr>
      </w:pPr>
    </w:p>
    <w:p w14:paraId="178486D8" w14:textId="77777777" w:rsidR="00DC1DF7" w:rsidRDefault="00DC1DF7" w:rsidP="00DC1DF7">
      <w:pPr>
        <w:rPr>
          <w:b/>
          <w:color w:val="3078BA"/>
          <w:sz w:val="24"/>
        </w:rPr>
      </w:pPr>
    </w:p>
    <w:p w14:paraId="5235D6F2" w14:textId="77777777" w:rsidR="00DC1DF7" w:rsidRPr="00D145FE" w:rsidRDefault="00DC1DF7" w:rsidP="00DC1DF7">
      <w:pPr>
        <w:rPr>
          <w:b/>
          <w:color w:val="3078BA"/>
          <w:sz w:val="24"/>
        </w:rPr>
      </w:pPr>
    </w:p>
    <w:p w14:paraId="7683F0E1" w14:textId="645EF2BB" w:rsidR="00DC1DF7" w:rsidRDefault="00DC1DF7" w:rsidP="00DC1DF7">
      <w:pPr>
        <w:spacing w:after="0"/>
        <w:rPr>
          <w:color w:val="3078BA"/>
          <w:sz w:val="44"/>
          <w:szCs w:val="72"/>
        </w:rPr>
      </w:pPr>
      <w:r>
        <w:rPr>
          <w:color w:val="3078BA"/>
          <w:sz w:val="44"/>
          <w:szCs w:val="72"/>
        </w:rPr>
        <w:t>Apelul de proiecte 2.1.A/2016</w:t>
      </w:r>
    </w:p>
    <w:p w14:paraId="3EBCE851" w14:textId="77777777" w:rsidR="00DC1DF7" w:rsidRPr="00B451D3" w:rsidRDefault="00DC1DF7" w:rsidP="00DC1DF7">
      <w:pPr>
        <w:pBdr>
          <w:bottom w:val="single" w:sz="4" w:space="1" w:color="2E74B5" w:themeColor="accent1" w:themeShade="BF"/>
        </w:pBdr>
        <w:spacing w:after="0"/>
        <w:rPr>
          <w:b/>
          <w:color w:val="3078BA"/>
          <w:sz w:val="44"/>
          <w:szCs w:val="72"/>
        </w:rPr>
      </w:pPr>
      <w:r w:rsidRPr="00B451D3">
        <w:rPr>
          <w:b/>
          <w:color w:val="3078BA"/>
          <w:sz w:val="44"/>
          <w:szCs w:val="72"/>
        </w:rPr>
        <w:t>Microîntreprinderi</w:t>
      </w:r>
    </w:p>
    <w:p w14:paraId="70293993" w14:textId="77777777" w:rsidR="00DC1DF7" w:rsidRDefault="00DC1DF7" w:rsidP="00DC1DF7">
      <w:pPr>
        <w:spacing w:after="0"/>
        <w:rPr>
          <w:color w:val="3078BA"/>
          <w:sz w:val="72"/>
          <w:szCs w:val="72"/>
        </w:rPr>
      </w:pPr>
      <w:r>
        <w:rPr>
          <w:color w:val="3078BA"/>
          <w:sz w:val="72"/>
          <w:szCs w:val="72"/>
        </w:rPr>
        <w:t>GHIDUL SOLICITANTULUI</w:t>
      </w:r>
    </w:p>
    <w:p w14:paraId="7892A78C" w14:textId="77777777" w:rsidR="00DC1DF7" w:rsidRPr="00E72245" w:rsidRDefault="00DC1DF7" w:rsidP="00DC1DF7">
      <w:pPr>
        <w:spacing w:after="0"/>
        <w:rPr>
          <w:color w:val="3078BA"/>
          <w:sz w:val="96"/>
          <w:szCs w:val="72"/>
        </w:rPr>
      </w:pPr>
      <w:r w:rsidRPr="00E72245">
        <w:rPr>
          <w:color w:val="3078BA"/>
          <w:sz w:val="44"/>
          <w:szCs w:val="72"/>
        </w:rPr>
        <w:t>CONDIȚII SPECIFICE DE ACCESARE A FONDURILOR</w:t>
      </w:r>
    </w:p>
    <w:p w14:paraId="2D329C79" w14:textId="77777777" w:rsidR="00DC1DF7" w:rsidRDefault="00DC1DF7" w:rsidP="00DC1DF7">
      <w:pPr>
        <w:rPr>
          <w:color w:val="3078BA"/>
          <w:sz w:val="72"/>
          <w:szCs w:val="72"/>
        </w:rPr>
      </w:pPr>
    </w:p>
    <w:p w14:paraId="09A9961E" w14:textId="2992D52A" w:rsidR="00DC1DF7" w:rsidRPr="009473FA" w:rsidRDefault="00DC1DF7" w:rsidP="00DC1DF7">
      <w:pPr>
        <w:shd w:val="clear" w:color="auto" w:fill="2E74B5" w:themeFill="accent1" w:themeFillShade="BF"/>
        <w:rPr>
          <w:b/>
          <w:color w:val="FFFFFF" w:themeColor="background1"/>
          <w:sz w:val="48"/>
          <w:szCs w:val="72"/>
        </w:rPr>
      </w:pPr>
      <w:r w:rsidRPr="009473FA">
        <w:rPr>
          <w:b/>
          <w:color w:val="FFFFFF" w:themeColor="background1"/>
          <w:sz w:val="48"/>
          <w:szCs w:val="72"/>
        </w:rPr>
        <w:t>versiune de lucru</w:t>
      </w:r>
    </w:p>
    <w:p w14:paraId="49F0AD4D" w14:textId="77777777" w:rsidR="00DC1DF7" w:rsidRDefault="00DC1DF7" w:rsidP="00DC1DF7"/>
    <w:p w14:paraId="0D6071F6" w14:textId="77777777" w:rsidR="003419D8" w:rsidRDefault="003419D8" w:rsidP="00A77B6E"/>
    <w:p w14:paraId="4800A449" w14:textId="77777777" w:rsidR="003419D8" w:rsidRDefault="003419D8" w:rsidP="00A77B6E">
      <w:r>
        <w:t> </w:t>
      </w:r>
    </w:p>
    <w:p w14:paraId="72EC5BC0" w14:textId="77777777" w:rsidR="003419D8" w:rsidRDefault="003419D8" w:rsidP="00B36A49">
      <w:r>
        <w:br w:type="page"/>
      </w:r>
    </w:p>
    <w:p w14:paraId="7088C1EB" w14:textId="77777777" w:rsidR="003419D8" w:rsidRDefault="003419D8" w:rsidP="00B36A49"/>
    <w:p w14:paraId="4984473C" w14:textId="77777777" w:rsidR="003419D8" w:rsidRDefault="003419D8" w:rsidP="00B36A49"/>
    <w:p w14:paraId="72ADB42B" w14:textId="77777777" w:rsidR="003419D8" w:rsidRDefault="003419D8" w:rsidP="00B36A49"/>
    <w:p w14:paraId="5BAB6E04" w14:textId="53AA3B3C" w:rsidR="003419D8" w:rsidRDefault="003419D8" w:rsidP="00CA705C">
      <w:r>
        <w:t xml:space="preserve">În cadrul prezentului document prin </w:t>
      </w:r>
      <w:r w:rsidRPr="00AB68C7">
        <w:rPr>
          <w:b/>
        </w:rPr>
        <w:t>Ghidul general</w:t>
      </w:r>
      <w:r>
        <w:t xml:space="preserve"> se întelege documentul cu titlul </w:t>
      </w:r>
      <w:r w:rsidRPr="00AB68C7">
        <w:rPr>
          <w:i/>
        </w:rPr>
        <w:t xml:space="preserve">Ghidul solicitantului - Condiții generale </w:t>
      </w:r>
      <w:r w:rsidR="004E632B">
        <w:rPr>
          <w:i/>
        </w:rPr>
        <w:t>pentru</w:t>
      </w:r>
      <w:r w:rsidR="004E632B" w:rsidRPr="00AB68C7">
        <w:rPr>
          <w:i/>
        </w:rPr>
        <w:t xml:space="preserve"> </w:t>
      </w:r>
      <w:r w:rsidRPr="00AB68C7">
        <w:rPr>
          <w:i/>
        </w:rPr>
        <w:t>accesarea fondurilor în cadrul POR 2014-2020</w:t>
      </w:r>
      <w:r>
        <w:t xml:space="preserve">, iar prin </w:t>
      </w:r>
      <w:r w:rsidR="00AB68C7" w:rsidRPr="00AB68C7">
        <w:rPr>
          <w:b/>
        </w:rPr>
        <w:t>G</w:t>
      </w:r>
      <w:r w:rsidRPr="00AB68C7">
        <w:rPr>
          <w:b/>
        </w:rPr>
        <w:t xml:space="preserve">hidul </w:t>
      </w:r>
      <w:r w:rsidR="00AB68C7" w:rsidRPr="00AB68C7">
        <w:rPr>
          <w:b/>
        </w:rPr>
        <w:t>s</w:t>
      </w:r>
      <w:r w:rsidRPr="00AB68C7">
        <w:rPr>
          <w:b/>
        </w:rPr>
        <w:t>pecific</w:t>
      </w:r>
      <w:r>
        <w:t xml:space="preserve"> apelului de proiecte se înțelege prezentul document. </w:t>
      </w:r>
    </w:p>
    <w:p w14:paraId="5AA88610" w14:textId="1CBFDF7B" w:rsidR="003419D8" w:rsidRDefault="003419D8" w:rsidP="00CA705C">
      <w:r>
        <w:t>Aspectele cuprinse în acest document ce derivă din Programul Operațional Regional</w:t>
      </w:r>
      <w:r w:rsidR="00882901">
        <w:t xml:space="preserve"> 2014-2020 (în continuare POR)</w:t>
      </w:r>
      <w:r>
        <w:t xml:space="preserve"> și modul său de implementare, vor fi interpretate exclusiv de către Ministerul Dezvoltării Regionale și Administrației Publice (MDRAP – AMPOR) cu respectarea legislației în vigoare și folosind metoda de interpretare sistematică.</w:t>
      </w:r>
    </w:p>
    <w:p w14:paraId="0E2C0243" w14:textId="77777777" w:rsidR="003419D8" w:rsidRDefault="003419D8"/>
    <w:p w14:paraId="495F6DC6" w14:textId="09302060" w:rsidR="003419D8" w:rsidRDefault="003419D8">
      <w:r>
        <w:t>Vă recomandăm ca</w:t>
      </w:r>
      <w:r w:rsidR="004B2A18">
        <w:t>,</w:t>
      </w:r>
      <w:r>
        <w:t xml:space="preserve"> înainte de a începe completarea cererii de finanțare</w:t>
      </w:r>
      <w:r w:rsidR="004B2A18">
        <w:t>,</w:t>
      </w:r>
      <w:r>
        <w:t xml:space="preserve"> să vă asiguraţi că aţi parcurs toate informaţiile prezentate în acest document, precum şi toate prevederile din Ghidul general şi să vă asigurați că aţi înţeles toate aspectele legate de specificul i</w:t>
      </w:r>
      <w:r w:rsidR="0045474B">
        <w:t>ntervenţiilor finanţate din POR</w:t>
      </w:r>
      <w:r>
        <w:t>, axa prioritară 2 - Îmbunătăţirea competitivităţii întreprinderilor mici şi mijlocii.</w:t>
      </w:r>
    </w:p>
    <w:p w14:paraId="6D032FED" w14:textId="44AF53D3" w:rsidR="003419D8" w:rsidRDefault="003419D8">
      <w:r>
        <w:t>Vă recomandăm ca</w:t>
      </w:r>
      <w:r w:rsidR="004B2A18">
        <w:t>,</w:t>
      </w:r>
      <w:r>
        <w:t xml:space="preserve"> până la data limită de depunere a cererilor de finanţare în cadrul prezentului apel de proiecte, să consultaţi periodic pagina de internet </w:t>
      </w:r>
      <w:hyperlink r:id="rId8" w:history="1">
        <w:r w:rsidR="0045474B" w:rsidRPr="00D907EA">
          <w:rPr>
            <w:rStyle w:val="Hyperlink"/>
          </w:rPr>
          <w:t>www.inforegio.ro</w:t>
        </w:r>
      </w:hyperlink>
      <w:r>
        <w:t>, pentru a urmări eventualele modificări ale condiţiilor generale și/sau specifice, precum și alte comunicări/ clarificări pentru acc</w:t>
      </w:r>
      <w:r w:rsidR="0045474B">
        <w:t>esarea fondurilor în cadrul POR</w:t>
      </w:r>
      <w:r>
        <w:t xml:space="preserve">. </w:t>
      </w:r>
    </w:p>
    <w:p w14:paraId="0CE5BAA1" w14:textId="77777777" w:rsidR="003419D8" w:rsidRDefault="003419D8"/>
    <w:p w14:paraId="087B5C7B" w14:textId="77777777" w:rsidR="00955AAB" w:rsidRDefault="003419D8">
      <w:r>
        <w:t>La sediul Organismelor intermediare POR (din cadrul Agențiilor pentru Dezvoltare Regională) funcţionează un birou de informare, unde solicitanţii pot fi asistaţi, în mod gratuit, în clarificarea unor aspecte legate de completarea şi pregătirea cererii de finanţare.</w:t>
      </w:r>
    </w:p>
    <w:p w14:paraId="760CF75B" w14:textId="77777777" w:rsidR="00955AAB" w:rsidRDefault="00955AAB">
      <w:r>
        <w:br w:type="page"/>
      </w:r>
    </w:p>
    <w:p w14:paraId="1E4A2861" w14:textId="77777777" w:rsidR="00386313" w:rsidRDefault="00386313"/>
    <w:sdt>
      <w:sdtPr>
        <w:rPr>
          <w:rFonts w:asciiTheme="minorHAnsi" w:eastAsiaTheme="minorHAnsi" w:hAnsiTheme="minorHAnsi" w:cstheme="minorBidi"/>
          <w:color w:val="auto"/>
          <w:sz w:val="22"/>
          <w:szCs w:val="22"/>
          <w:lang w:val="ro-RO"/>
        </w:rPr>
        <w:id w:val="1200355884"/>
        <w:docPartObj>
          <w:docPartGallery w:val="Table of Contents"/>
          <w:docPartUnique/>
        </w:docPartObj>
      </w:sdtPr>
      <w:sdtEndPr>
        <w:rPr>
          <w:noProof/>
        </w:rPr>
      </w:sdtEndPr>
      <w:sdtContent>
        <w:p w14:paraId="5E53CB79" w14:textId="75739985" w:rsidR="00386313" w:rsidRPr="00386313" w:rsidRDefault="00386313">
          <w:pPr>
            <w:pStyle w:val="TOCHeading"/>
          </w:pPr>
          <w:r w:rsidRPr="00386313">
            <w:t>Cuprins</w:t>
          </w:r>
        </w:p>
        <w:p w14:paraId="741A7A81" w14:textId="77777777" w:rsidR="00386313" w:rsidRPr="00386313" w:rsidRDefault="00386313">
          <w:pPr>
            <w:rPr>
              <w:lang w:val="en-US"/>
            </w:rPr>
          </w:pPr>
        </w:p>
        <w:p w14:paraId="34D8E03C" w14:textId="77777777" w:rsidR="00702FA1" w:rsidRDefault="00386313">
          <w:pPr>
            <w:pStyle w:val="TOC1"/>
            <w:tabs>
              <w:tab w:val="left" w:pos="440"/>
              <w:tab w:val="right" w:leader="dot" w:pos="9062"/>
            </w:tabs>
            <w:rPr>
              <w:rFonts w:eastAsiaTheme="minorEastAsia"/>
              <w:noProof/>
              <w:lang w:eastAsia="ro-RO"/>
            </w:rPr>
          </w:pPr>
          <w:r>
            <w:fldChar w:fldCharType="begin"/>
          </w:r>
          <w:r>
            <w:instrText xml:space="preserve"> TOC \o "1-3" \h \z \u </w:instrText>
          </w:r>
          <w:r>
            <w:fldChar w:fldCharType="separate"/>
          </w:r>
          <w:hyperlink w:anchor="_Toc430684048" w:history="1">
            <w:r w:rsidR="00702FA1" w:rsidRPr="00625F74">
              <w:rPr>
                <w:rStyle w:val="Hyperlink"/>
                <w:noProof/>
              </w:rPr>
              <w:t>1.</w:t>
            </w:r>
            <w:r w:rsidR="00702FA1">
              <w:rPr>
                <w:rFonts w:eastAsiaTheme="minorEastAsia"/>
                <w:noProof/>
                <w:lang w:eastAsia="ro-RO"/>
              </w:rPr>
              <w:tab/>
            </w:r>
            <w:r w:rsidR="00702FA1" w:rsidRPr="00625F74">
              <w:rPr>
                <w:rStyle w:val="Hyperlink"/>
                <w:noProof/>
              </w:rPr>
              <w:t>Informații despre axa prioritară și prioritatea de investiții</w:t>
            </w:r>
            <w:r w:rsidR="00702FA1">
              <w:rPr>
                <w:noProof/>
                <w:webHidden/>
              </w:rPr>
              <w:tab/>
            </w:r>
            <w:r w:rsidR="00702FA1">
              <w:rPr>
                <w:noProof/>
                <w:webHidden/>
              </w:rPr>
              <w:fldChar w:fldCharType="begin"/>
            </w:r>
            <w:r w:rsidR="00702FA1">
              <w:rPr>
                <w:noProof/>
                <w:webHidden/>
              </w:rPr>
              <w:instrText xml:space="preserve"> PAGEREF _Toc430684048 \h </w:instrText>
            </w:r>
            <w:r w:rsidR="00702FA1">
              <w:rPr>
                <w:noProof/>
                <w:webHidden/>
              </w:rPr>
            </w:r>
            <w:r w:rsidR="00702FA1">
              <w:rPr>
                <w:noProof/>
                <w:webHidden/>
              </w:rPr>
              <w:fldChar w:fldCharType="separate"/>
            </w:r>
            <w:r w:rsidR="00CB4469">
              <w:rPr>
                <w:noProof/>
                <w:webHidden/>
              </w:rPr>
              <w:t>4</w:t>
            </w:r>
            <w:r w:rsidR="00702FA1">
              <w:rPr>
                <w:noProof/>
                <w:webHidden/>
              </w:rPr>
              <w:fldChar w:fldCharType="end"/>
            </w:r>
          </w:hyperlink>
        </w:p>
        <w:p w14:paraId="7F1F3310" w14:textId="77777777" w:rsidR="00702FA1" w:rsidRDefault="00FC2618" w:rsidP="00030DDE">
          <w:pPr>
            <w:pStyle w:val="TOC2"/>
            <w:rPr>
              <w:rFonts w:eastAsiaTheme="minorEastAsia"/>
              <w:noProof/>
              <w:lang w:eastAsia="ro-RO"/>
            </w:rPr>
          </w:pPr>
          <w:hyperlink w:anchor="_Toc430684049" w:history="1">
            <w:r w:rsidR="00702FA1" w:rsidRPr="00625F74">
              <w:rPr>
                <w:rStyle w:val="Hyperlink"/>
                <w:noProof/>
              </w:rPr>
              <w:t>1.1.</w:t>
            </w:r>
            <w:r w:rsidR="00702FA1">
              <w:rPr>
                <w:rFonts w:eastAsiaTheme="minorEastAsia"/>
                <w:noProof/>
                <w:lang w:eastAsia="ro-RO"/>
              </w:rPr>
              <w:tab/>
            </w:r>
            <w:r w:rsidR="00702FA1" w:rsidRPr="00625F74">
              <w:rPr>
                <w:rStyle w:val="Hyperlink"/>
                <w:noProof/>
              </w:rPr>
              <w:t>Axa prioritară, prioritatea de investiții</w:t>
            </w:r>
            <w:r w:rsidR="00702FA1">
              <w:rPr>
                <w:noProof/>
                <w:webHidden/>
              </w:rPr>
              <w:tab/>
            </w:r>
            <w:r w:rsidR="00702FA1">
              <w:rPr>
                <w:noProof/>
                <w:webHidden/>
              </w:rPr>
              <w:fldChar w:fldCharType="begin"/>
            </w:r>
            <w:r w:rsidR="00702FA1">
              <w:rPr>
                <w:noProof/>
                <w:webHidden/>
              </w:rPr>
              <w:instrText xml:space="preserve"> PAGEREF _Toc430684049 \h </w:instrText>
            </w:r>
            <w:r w:rsidR="00702FA1">
              <w:rPr>
                <w:noProof/>
                <w:webHidden/>
              </w:rPr>
            </w:r>
            <w:r w:rsidR="00702FA1">
              <w:rPr>
                <w:noProof/>
                <w:webHidden/>
              </w:rPr>
              <w:fldChar w:fldCharType="separate"/>
            </w:r>
            <w:r w:rsidR="00CB4469">
              <w:rPr>
                <w:noProof/>
                <w:webHidden/>
              </w:rPr>
              <w:t>4</w:t>
            </w:r>
            <w:r w:rsidR="00702FA1">
              <w:rPr>
                <w:noProof/>
                <w:webHidden/>
              </w:rPr>
              <w:fldChar w:fldCharType="end"/>
            </w:r>
          </w:hyperlink>
        </w:p>
        <w:p w14:paraId="6AF6E1C6" w14:textId="77777777" w:rsidR="00702FA1" w:rsidRDefault="00FC2618" w:rsidP="00030DDE">
          <w:pPr>
            <w:pStyle w:val="TOC2"/>
            <w:rPr>
              <w:rFonts w:eastAsiaTheme="minorEastAsia"/>
              <w:noProof/>
              <w:lang w:eastAsia="ro-RO"/>
            </w:rPr>
          </w:pPr>
          <w:hyperlink w:anchor="_Toc430684050" w:history="1">
            <w:r w:rsidR="00702FA1" w:rsidRPr="00625F74">
              <w:rPr>
                <w:rStyle w:val="Hyperlink"/>
                <w:noProof/>
              </w:rPr>
              <w:t>1.2.</w:t>
            </w:r>
            <w:r w:rsidR="00702FA1">
              <w:rPr>
                <w:rFonts w:eastAsiaTheme="minorEastAsia"/>
                <w:noProof/>
                <w:lang w:eastAsia="ro-RO"/>
              </w:rPr>
              <w:tab/>
            </w:r>
            <w:r w:rsidR="00702FA1" w:rsidRPr="00625F74">
              <w:rPr>
                <w:rStyle w:val="Hyperlink"/>
                <w:noProof/>
              </w:rPr>
              <w:t>Care este obiectivul specific al axei prioritare și al priorității de investiții?</w:t>
            </w:r>
            <w:r w:rsidR="00702FA1">
              <w:rPr>
                <w:noProof/>
                <w:webHidden/>
              </w:rPr>
              <w:tab/>
            </w:r>
            <w:r w:rsidR="00702FA1">
              <w:rPr>
                <w:noProof/>
                <w:webHidden/>
              </w:rPr>
              <w:fldChar w:fldCharType="begin"/>
            </w:r>
            <w:r w:rsidR="00702FA1">
              <w:rPr>
                <w:noProof/>
                <w:webHidden/>
              </w:rPr>
              <w:instrText xml:space="preserve"> PAGEREF _Toc430684050 \h </w:instrText>
            </w:r>
            <w:r w:rsidR="00702FA1">
              <w:rPr>
                <w:noProof/>
                <w:webHidden/>
              </w:rPr>
            </w:r>
            <w:r w:rsidR="00702FA1">
              <w:rPr>
                <w:noProof/>
                <w:webHidden/>
              </w:rPr>
              <w:fldChar w:fldCharType="separate"/>
            </w:r>
            <w:r w:rsidR="00CB4469">
              <w:rPr>
                <w:noProof/>
                <w:webHidden/>
              </w:rPr>
              <w:t>4</w:t>
            </w:r>
            <w:r w:rsidR="00702FA1">
              <w:rPr>
                <w:noProof/>
                <w:webHidden/>
              </w:rPr>
              <w:fldChar w:fldCharType="end"/>
            </w:r>
          </w:hyperlink>
        </w:p>
        <w:p w14:paraId="1C40579A" w14:textId="77777777" w:rsidR="00702FA1" w:rsidRDefault="00FC2618" w:rsidP="00030DDE">
          <w:pPr>
            <w:pStyle w:val="TOC2"/>
            <w:rPr>
              <w:rFonts w:eastAsiaTheme="minorEastAsia"/>
              <w:noProof/>
              <w:lang w:eastAsia="ro-RO"/>
            </w:rPr>
          </w:pPr>
          <w:hyperlink w:anchor="_Toc430684051" w:history="1">
            <w:r w:rsidR="00702FA1" w:rsidRPr="00625F74">
              <w:rPr>
                <w:rStyle w:val="Hyperlink"/>
                <w:noProof/>
              </w:rPr>
              <w:t>1.3.</w:t>
            </w:r>
            <w:r w:rsidR="00702FA1">
              <w:rPr>
                <w:rFonts w:eastAsiaTheme="minorEastAsia"/>
                <w:noProof/>
                <w:lang w:eastAsia="ro-RO"/>
              </w:rPr>
              <w:tab/>
            </w:r>
            <w:r w:rsidR="00702FA1" w:rsidRPr="00625F74">
              <w:rPr>
                <w:rStyle w:val="Hyperlink"/>
                <w:noProof/>
              </w:rPr>
              <w:t>Care sunt regiunile în cadrul cărora se pot solicita finanțări în cadrul axei prioritare 2?</w:t>
            </w:r>
            <w:r w:rsidR="00702FA1">
              <w:rPr>
                <w:noProof/>
                <w:webHidden/>
              </w:rPr>
              <w:tab/>
            </w:r>
            <w:r w:rsidR="00702FA1">
              <w:rPr>
                <w:noProof/>
                <w:webHidden/>
              </w:rPr>
              <w:fldChar w:fldCharType="begin"/>
            </w:r>
            <w:r w:rsidR="00702FA1">
              <w:rPr>
                <w:noProof/>
                <w:webHidden/>
              </w:rPr>
              <w:instrText xml:space="preserve"> PAGEREF _Toc430684051 \h </w:instrText>
            </w:r>
            <w:r w:rsidR="00702FA1">
              <w:rPr>
                <w:noProof/>
                <w:webHidden/>
              </w:rPr>
            </w:r>
            <w:r w:rsidR="00702FA1">
              <w:rPr>
                <w:noProof/>
                <w:webHidden/>
              </w:rPr>
              <w:fldChar w:fldCharType="separate"/>
            </w:r>
            <w:r w:rsidR="00CB4469">
              <w:rPr>
                <w:noProof/>
                <w:webHidden/>
              </w:rPr>
              <w:t>4</w:t>
            </w:r>
            <w:r w:rsidR="00702FA1">
              <w:rPr>
                <w:noProof/>
                <w:webHidden/>
              </w:rPr>
              <w:fldChar w:fldCharType="end"/>
            </w:r>
          </w:hyperlink>
        </w:p>
        <w:p w14:paraId="6B6D6D5C" w14:textId="77777777" w:rsidR="00702FA1" w:rsidRDefault="00FC2618" w:rsidP="00030DDE">
          <w:pPr>
            <w:pStyle w:val="TOC2"/>
            <w:rPr>
              <w:rFonts w:eastAsiaTheme="minorEastAsia"/>
              <w:noProof/>
              <w:lang w:eastAsia="ro-RO"/>
            </w:rPr>
          </w:pPr>
          <w:hyperlink w:anchor="_Toc430684052" w:history="1">
            <w:r w:rsidR="00702FA1" w:rsidRPr="00625F74">
              <w:rPr>
                <w:rStyle w:val="Hyperlink"/>
                <w:noProof/>
              </w:rPr>
              <w:t>1.4.</w:t>
            </w:r>
            <w:r w:rsidR="00702FA1">
              <w:rPr>
                <w:rFonts w:eastAsiaTheme="minorEastAsia"/>
                <w:noProof/>
                <w:lang w:eastAsia="ro-RO"/>
              </w:rPr>
              <w:tab/>
            </w:r>
            <w:r w:rsidR="00702FA1" w:rsidRPr="00625F74">
              <w:rPr>
                <w:rStyle w:val="Hyperlink"/>
                <w:noProof/>
              </w:rPr>
              <w:t>Care sunt acțiunile sprijinite în cadrul axei prioritare/priorității de investiții?</w:t>
            </w:r>
            <w:r w:rsidR="00702FA1">
              <w:rPr>
                <w:noProof/>
                <w:webHidden/>
              </w:rPr>
              <w:tab/>
            </w:r>
            <w:r w:rsidR="00702FA1">
              <w:rPr>
                <w:noProof/>
                <w:webHidden/>
              </w:rPr>
              <w:fldChar w:fldCharType="begin"/>
            </w:r>
            <w:r w:rsidR="00702FA1">
              <w:rPr>
                <w:noProof/>
                <w:webHidden/>
              </w:rPr>
              <w:instrText xml:space="preserve"> PAGEREF _Toc430684052 \h </w:instrText>
            </w:r>
            <w:r w:rsidR="00702FA1">
              <w:rPr>
                <w:noProof/>
                <w:webHidden/>
              </w:rPr>
            </w:r>
            <w:r w:rsidR="00702FA1">
              <w:rPr>
                <w:noProof/>
                <w:webHidden/>
              </w:rPr>
              <w:fldChar w:fldCharType="separate"/>
            </w:r>
            <w:r w:rsidR="00CB4469">
              <w:rPr>
                <w:noProof/>
                <w:webHidden/>
              </w:rPr>
              <w:t>4</w:t>
            </w:r>
            <w:r w:rsidR="00702FA1">
              <w:rPr>
                <w:noProof/>
                <w:webHidden/>
              </w:rPr>
              <w:fldChar w:fldCharType="end"/>
            </w:r>
          </w:hyperlink>
        </w:p>
        <w:p w14:paraId="60094806" w14:textId="77777777" w:rsidR="00702FA1" w:rsidRDefault="00FC2618" w:rsidP="00030DDE">
          <w:pPr>
            <w:pStyle w:val="TOC2"/>
            <w:rPr>
              <w:rFonts w:eastAsiaTheme="minorEastAsia"/>
              <w:noProof/>
              <w:lang w:eastAsia="ro-RO"/>
            </w:rPr>
          </w:pPr>
          <w:hyperlink w:anchor="_Toc430684053" w:history="1">
            <w:r w:rsidR="00702FA1" w:rsidRPr="00625F74">
              <w:rPr>
                <w:rStyle w:val="Hyperlink"/>
                <w:noProof/>
              </w:rPr>
              <w:t>1.5.</w:t>
            </w:r>
            <w:r w:rsidR="00702FA1">
              <w:rPr>
                <w:rFonts w:eastAsiaTheme="minorEastAsia"/>
                <w:noProof/>
                <w:lang w:eastAsia="ro-RO"/>
              </w:rPr>
              <w:tab/>
            </w:r>
            <w:r w:rsidR="00702FA1" w:rsidRPr="00625F74">
              <w:rPr>
                <w:rStyle w:val="Hyperlink"/>
                <w:noProof/>
              </w:rPr>
              <w:t>Indicatorii priorității de investiție</w:t>
            </w:r>
            <w:r w:rsidR="00702FA1">
              <w:rPr>
                <w:noProof/>
                <w:webHidden/>
              </w:rPr>
              <w:tab/>
            </w:r>
            <w:r w:rsidR="00702FA1">
              <w:rPr>
                <w:noProof/>
                <w:webHidden/>
              </w:rPr>
              <w:fldChar w:fldCharType="begin"/>
            </w:r>
            <w:r w:rsidR="00702FA1">
              <w:rPr>
                <w:noProof/>
                <w:webHidden/>
              </w:rPr>
              <w:instrText xml:space="preserve"> PAGEREF _Toc430684053 \h </w:instrText>
            </w:r>
            <w:r w:rsidR="00702FA1">
              <w:rPr>
                <w:noProof/>
                <w:webHidden/>
              </w:rPr>
            </w:r>
            <w:r w:rsidR="00702FA1">
              <w:rPr>
                <w:noProof/>
                <w:webHidden/>
              </w:rPr>
              <w:fldChar w:fldCharType="separate"/>
            </w:r>
            <w:r w:rsidR="00CB4469">
              <w:rPr>
                <w:noProof/>
                <w:webHidden/>
              </w:rPr>
              <w:t>5</w:t>
            </w:r>
            <w:r w:rsidR="00702FA1">
              <w:rPr>
                <w:noProof/>
                <w:webHidden/>
              </w:rPr>
              <w:fldChar w:fldCharType="end"/>
            </w:r>
          </w:hyperlink>
        </w:p>
        <w:p w14:paraId="5F1CF3B5" w14:textId="77777777" w:rsidR="00702FA1" w:rsidRDefault="00FC2618" w:rsidP="00030DDE">
          <w:pPr>
            <w:pStyle w:val="TOC2"/>
            <w:rPr>
              <w:rFonts w:eastAsiaTheme="minorEastAsia"/>
              <w:noProof/>
              <w:lang w:eastAsia="ro-RO"/>
            </w:rPr>
          </w:pPr>
          <w:hyperlink w:anchor="_Toc430684054" w:history="1">
            <w:r w:rsidR="00702FA1" w:rsidRPr="00625F74">
              <w:rPr>
                <w:rStyle w:val="Hyperlink"/>
                <w:noProof/>
              </w:rPr>
              <w:t>1.6.</w:t>
            </w:r>
            <w:r w:rsidR="00702FA1">
              <w:rPr>
                <w:rFonts w:eastAsiaTheme="minorEastAsia"/>
                <w:noProof/>
                <w:lang w:eastAsia="ro-RO"/>
              </w:rPr>
              <w:tab/>
            </w:r>
            <w:r w:rsidR="00702FA1" w:rsidRPr="00625F74">
              <w:rPr>
                <w:rStyle w:val="Hyperlink"/>
                <w:noProof/>
              </w:rPr>
              <w:t>Indicatorii de proiect</w:t>
            </w:r>
            <w:r w:rsidR="00702FA1">
              <w:rPr>
                <w:noProof/>
                <w:webHidden/>
              </w:rPr>
              <w:tab/>
            </w:r>
            <w:r w:rsidR="00702FA1">
              <w:rPr>
                <w:noProof/>
                <w:webHidden/>
              </w:rPr>
              <w:fldChar w:fldCharType="begin"/>
            </w:r>
            <w:r w:rsidR="00702FA1">
              <w:rPr>
                <w:noProof/>
                <w:webHidden/>
              </w:rPr>
              <w:instrText xml:space="preserve"> PAGEREF _Toc430684054 \h </w:instrText>
            </w:r>
            <w:r w:rsidR="00702FA1">
              <w:rPr>
                <w:noProof/>
                <w:webHidden/>
              </w:rPr>
            </w:r>
            <w:r w:rsidR="00702FA1">
              <w:rPr>
                <w:noProof/>
                <w:webHidden/>
              </w:rPr>
              <w:fldChar w:fldCharType="separate"/>
            </w:r>
            <w:r w:rsidR="00CB4469">
              <w:rPr>
                <w:noProof/>
                <w:webHidden/>
              </w:rPr>
              <w:t>5</w:t>
            </w:r>
            <w:r w:rsidR="00702FA1">
              <w:rPr>
                <w:noProof/>
                <w:webHidden/>
              </w:rPr>
              <w:fldChar w:fldCharType="end"/>
            </w:r>
          </w:hyperlink>
        </w:p>
        <w:p w14:paraId="74BE454F" w14:textId="77777777" w:rsidR="00702FA1" w:rsidRDefault="00FC2618" w:rsidP="00030DDE">
          <w:pPr>
            <w:pStyle w:val="TOC2"/>
            <w:rPr>
              <w:rFonts w:eastAsiaTheme="minorEastAsia"/>
              <w:noProof/>
              <w:lang w:eastAsia="ro-RO"/>
            </w:rPr>
          </w:pPr>
          <w:hyperlink w:anchor="_Toc430684055" w:history="1">
            <w:r w:rsidR="00702FA1" w:rsidRPr="00625F74">
              <w:rPr>
                <w:rStyle w:val="Hyperlink"/>
                <w:noProof/>
              </w:rPr>
              <w:t>1.7.</w:t>
            </w:r>
            <w:r w:rsidR="00702FA1">
              <w:rPr>
                <w:rFonts w:eastAsiaTheme="minorEastAsia"/>
                <w:noProof/>
                <w:lang w:eastAsia="ro-RO"/>
              </w:rPr>
              <w:tab/>
            </w:r>
            <w:r w:rsidR="00702FA1" w:rsidRPr="00625F74">
              <w:rPr>
                <w:rStyle w:val="Hyperlink"/>
                <w:noProof/>
              </w:rPr>
              <w:t>Rata de cofinanțare acordată in cadrul prezentului apel de proiecte</w:t>
            </w:r>
            <w:r w:rsidR="00702FA1">
              <w:rPr>
                <w:noProof/>
                <w:webHidden/>
              </w:rPr>
              <w:tab/>
            </w:r>
            <w:r w:rsidR="00702FA1">
              <w:rPr>
                <w:noProof/>
                <w:webHidden/>
              </w:rPr>
              <w:fldChar w:fldCharType="begin"/>
            </w:r>
            <w:r w:rsidR="00702FA1">
              <w:rPr>
                <w:noProof/>
                <w:webHidden/>
              </w:rPr>
              <w:instrText xml:space="preserve"> PAGEREF _Toc430684055 \h </w:instrText>
            </w:r>
            <w:r w:rsidR="00702FA1">
              <w:rPr>
                <w:noProof/>
                <w:webHidden/>
              </w:rPr>
            </w:r>
            <w:r w:rsidR="00702FA1">
              <w:rPr>
                <w:noProof/>
                <w:webHidden/>
              </w:rPr>
              <w:fldChar w:fldCharType="separate"/>
            </w:r>
            <w:r w:rsidR="00CB4469">
              <w:rPr>
                <w:noProof/>
                <w:webHidden/>
              </w:rPr>
              <w:t>6</w:t>
            </w:r>
            <w:r w:rsidR="00702FA1">
              <w:rPr>
                <w:noProof/>
                <w:webHidden/>
              </w:rPr>
              <w:fldChar w:fldCharType="end"/>
            </w:r>
          </w:hyperlink>
        </w:p>
        <w:p w14:paraId="4275F0BE" w14:textId="77777777" w:rsidR="00702FA1" w:rsidRDefault="00FC2618">
          <w:pPr>
            <w:pStyle w:val="TOC1"/>
            <w:tabs>
              <w:tab w:val="left" w:pos="440"/>
              <w:tab w:val="right" w:leader="dot" w:pos="9062"/>
            </w:tabs>
            <w:rPr>
              <w:rFonts w:eastAsiaTheme="minorEastAsia"/>
              <w:noProof/>
              <w:lang w:eastAsia="ro-RO"/>
            </w:rPr>
          </w:pPr>
          <w:hyperlink w:anchor="_Toc430684056" w:history="1">
            <w:r w:rsidR="00702FA1" w:rsidRPr="00625F74">
              <w:rPr>
                <w:rStyle w:val="Hyperlink"/>
                <w:noProof/>
              </w:rPr>
              <w:t>2.</w:t>
            </w:r>
            <w:r w:rsidR="00702FA1">
              <w:rPr>
                <w:rFonts w:eastAsiaTheme="minorEastAsia"/>
                <w:noProof/>
                <w:lang w:eastAsia="ro-RO"/>
              </w:rPr>
              <w:tab/>
            </w:r>
            <w:r w:rsidR="00702FA1" w:rsidRPr="00625F74">
              <w:rPr>
                <w:rStyle w:val="Hyperlink"/>
                <w:noProof/>
              </w:rPr>
              <w:t>Informații despre apelul de proiecte</w:t>
            </w:r>
            <w:r w:rsidR="00702FA1">
              <w:rPr>
                <w:noProof/>
                <w:webHidden/>
              </w:rPr>
              <w:tab/>
            </w:r>
            <w:r w:rsidR="00702FA1">
              <w:rPr>
                <w:noProof/>
                <w:webHidden/>
              </w:rPr>
              <w:fldChar w:fldCharType="begin"/>
            </w:r>
            <w:r w:rsidR="00702FA1">
              <w:rPr>
                <w:noProof/>
                <w:webHidden/>
              </w:rPr>
              <w:instrText xml:space="preserve"> PAGEREF _Toc430684056 \h </w:instrText>
            </w:r>
            <w:r w:rsidR="00702FA1">
              <w:rPr>
                <w:noProof/>
                <w:webHidden/>
              </w:rPr>
            </w:r>
            <w:r w:rsidR="00702FA1">
              <w:rPr>
                <w:noProof/>
                <w:webHidden/>
              </w:rPr>
              <w:fldChar w:fldCharType="separate"/>
            </w:r>
            <w:r w:rsidR="00CB4469">
              <w:rPr>
                <w:noProof/>
                <w:webHidden/>
              </w:rPr>
              <w:t>6</w:t>
            </w:r>
            <w:r w:rsidR="00702FA1">
              <w:rPr>
                <w:noProof/>
                <w:webHidden/>
              </w:rPr>
              <w:fldChar w:fldCharType="end"/>
            </w:r>
          </w:hyperlink>
        </w:p>
        <w:p w14:paraId="41A18B68" w14:textId="77777777" w:rsidR="00702FA1" w:rsidRDefault="00FC2618" w:rsidP="00030DDE">
          <w:pPr>
            <w:pStyle w:val="TOC2"/>
            <w:rPr>
              <w:rFonts w:eastAsiaTheme="minorEastAsia"/>
              <w:noProof/>
              <w:lang w:eastAsia="ro-RO"/>
            </w:rPr>
          </w:pPr>
          <w:hyperlink w:anchor="_Toc430684057" w:history="1">
            <w:r w:rsidR="00702FA1" w:rsidRPr="00625F74">
              <w:rPr>
                <w:rStyle w:val="Hyperlink"/>
                <w:noProof/>
              </w:rPr>
              <w:t>2.1.</w:t>
            </w:r>
            <w:r w:rsidR="00702FA1">
              <w:rPr>
                <w:rFonts w:eastAsiaTheme="minorEastAsia"/>
                <w:noProof/>
                <w:lang w:eastAsia="ro-RO"/>
              </w:rPr>
              <w:tab/>
            </w:r>
            <w:r w:rsidR="00702FA1" w:rsidRPr="00625F74">
              <w:rPr>
                <w:rStyle w:val="Hyperlink"/>
                <w:noProof/>
              </w:rPr>
              <w:t>Ce tip de apel de proiecte se lansează?</w:t>
            </w:r>
            <w:r w:rsidR="00702FA1">
              <w:rPr>
                <w:noProof/>
                <w:webHidden/>
              </w:rPr>
              <w:tab/>
            </w:r>
            <w:r w:rsidR="00702FA1">
              <w:rPr>
                <w:noProof/>
                <w:webHidden/>
              </w:rPr>
              <w:fldChar w:fldCharType="begin"/>
            </w:r>
            <w:r w:rsidR="00702FA1">
              <w:rPr>
                <w:noProof/>
                <w:webHidden/>
              </w:rPr>
              <w:instrText xml:space="preserve"> PAGEREF _Toc430684057 \h </w:instrText>
            </w:r>
            <w:r w:rsidR="00702FA1">
              <w:rPr>
                <w:noProof/>
                <w:webHidden/>
              </w:rPr>
            </w:r>
            <w:r w:rsidR="00702FA1">
              <w:rPr>
                <w:noProof/>
                <w:webHidden/>
              </w:rPr>
              <w:fldChar w:fldCharType="separate"/>
            </w:r>
            <w:r w:rsidR="00CB4469">
              <w:rPr>
                <w:noProof/>
                <w:webHidden/>
              </w:rPr>
              <w:t>6</w:t>
            </w:r>
            <w:r w:rsidR="00702FA1">
              <w:rPr>
                <w:noProof/>
                <w:webHidden/>
              </w:rPr>
              <w:fldChar w:fldCharType="end"/>
            </w:r>
          </w:hyperlink>
        </w:p>
        <w:p w14:paraId="6D6DDB36" w14:textId="77777777" w:rsidR="00702FA1" w:rsidRDefault="00FC2618" w:rsidP="00030DDE">
          <w:pPr>
            <w:pStyle w:val="TOC2"/>
            <w:rPr>
              <w:rFonts w:eastAsiaTheme="minorEastAsia"/>
              <w:noProof/>
              <w:lang w:eastAsia="ro-RO"/>
            </w:rPr>
          </w:pPr>
          <w:hyperlink w:anchor="_Toc430684058" w:history="1">
            <w:r w:rsidR="00702FA1" w:rsidRPr="00625F74">
              <w:rPr>
                <w:rStyle w:val="Hyperlink"/>
                <w:noProof/>
              </w:rPr>
              <w:t>2.2.</w:t>
            </w:r>
            <w:r w:rsidR="00702FA1">
              <w:rPr>
                <w:rFonts w:eastAsiaTheme="minorEastAsia"/>
                <w:noProof/>
                <w:lang w:eastAsia="ro-RO"/>
              </w:rPr>
              <w:tab/>
            </w:r>
            <w:r w:rsidR="00702FA1" w:rsidRPr="00625F74">
              <w:rPr>
                <w:rStyle w:val="Hyperlink"/>
                <w:noProof/>
              </w:rPr>
              <w:t>Care este perioada în care pot fi depuse proiectele?</w:t>
            </w:r>
            <w:r w:rsidR="00702FA1">
              <w:rPr>
                <w:noProof/>
                <w:webHidden/>
              </w:rPr>
              <w:tab/>
            </w:r>
            <w:r w:rsidR="00702FA1">
              <w:rPr>
                <w:noProof/>
                <w:webHidden/>
              </w:rPr>
              <w:fldChar w:fldCharType="begin"/>
            </w:r>
            <w:r w:rsidR="00702FA1">
              <w:rPr>
                <w:noProof/>
                <w:webHidden/>
              </w:rPr>
              <w:instrText xml:space="preserve"> PAGEREF _Toc430684058 \h </w:instrText>
            </w:r>
            <w:r w:rsidR="00702FA1">
              <w:rPr>
                <w:noProof/>
                <w:webHidden/>
              </w:rPr>
            </w:r>
            <w:r w:rsidR="00702FA1">
              <w:rPr>
                <w:noProof/>
                <w:webHidden/>
              </w:rPr>
              <w:fldChar w:fldCharType="separate"/>
            </w:r>
            <w:r w:rsidR="00CB4469">
              <w:rPr>
                <w:noProof/>
                <w:webHidden/>
              </w:rPr>
              <w:t>7</w:t>
            </w:r>
            <w:r w:rsidR="00702FA1">
              <w:rPr>
                <w:noProof/>
                <w:webHidden/>
              </w:rPr>
              <w:fldChar w:fldCharType="end"/>
            </w:r>
          </w:hyperlink>
        </w:p>
        <w:p w14:paraId="2A7F9CEE" w14:textId="77777777" w:rsidR="00702FA1" w:rsidRDefault="00FC2618" w:rsidP="00030DDE">
          <w:pPr>
            <w:pStyle w:val="TOC2"/>
            <w:rPr>
              <w:rFonts w:eastAsiaTheme="minorEastAsia"/>
              <w:noProof/>
              <w:lang w:eastAsia="ro-RO"/>
            </w:rPr>
          </w:pPr>
          <w:hyperlink w:anchor="_Toc430684059" w:history="1">
            <w:r w:rsidR="00702FA1" w:rsidRPr="00625F74">
              <w:rPr>
                <w:rStyle w:val="Hyperlink"/>
                <w:noProof/>
              </w:rPr>
              <w:t>2.3.</w:t>
            </w:r>
            <w:r w:rsidR="00702FA1">
              <w:rPr>
                <w:rFonts w:eastAsiaTheme="minorEastAsia"/>
                <w:noProof/>
                <w:lang w:eastAsia="ro-RO"/>
              </w:rPr>
              <w:tab/>
            </w:r>
            <w:r w:rsidR="00702FA1" w:rsidRPr="00625F74">
              <w:rPr>
                <w:rStyle w:val="Hyperlink"/>
                <w:noProof/>
              </w:rPr>
              <w:t>Unde se depun proiectele și care este modalitatea de depunere?</w:t>
            </w:r>
            <w:r w:rsidR="00702FA1">
              <w:rPr>
                <w:noProof/>
                <w:webHidden/>
              </w:rPr>
              <w:tab/>
            </w:r>
            <w:r w:rsidR="00702FA1">
              <w:rPr>
                <w:noProof/>
                <w:webHidden/>
              </w:rPr>
              <w:fldChar w:fldCharType="begin"/>
            </w:r>
            <w:r w:rsidR="00702FA1">
              <w:rPr>
                <w:noProof/>
                <w:webHidden/>
              </w:rPr>
              <w:instrText xml:space="preserve"> PAGEREF _Toc430684059 \h </w:instrText>
            </w:r>
            <w:r w:rsidR="00702FA1">
              <w:rPr>
                <w:noProof/>
                <w:webHidden/>
              </w:rPr>
            </w:r>
            <w:r w:rsidR="00702FA1">
              <w:rPr>
                <w:noProof/>
                <w:webHidden/>
              </w:rPr>
              <w:fldChar w:fldCharType="separate"/>
            </w:r>
            <w:r w:rsidR="00CB4469">
              <w:rPr>
                <w:noProof/>
                <w:webHidden/>
              </w:rPr>
              <w:t>7</w:t>
            </w:r>
            <w:r w:rsidR="00702FA1">
              <w:rPr>
                <w:noProof/>
                <w:webHidden/>
              </w:rPr>
              <w:fldChar w:fldCharType="end"/>
            </w:r>
          </w:hyperlink>
        </w:p>
        <w:p w14:paraId="7CB4291A" w14:textId="152F9621" w:rsidR="00702FA1" w:rsidRDefault="00FC2618" w:rsidP="00030DDE">
          <w:pPr>
            <w:pStyle w:val="TOC2"/>
            <w:rPr>
              <w:rFonts w:eastAsiaTheme="minorEastAsia"/>
              <w:noProof/>
              <w:lang w:eastAsia="ro-RO"/>
            </w:rPr>
          </w:pPr>
          <w:hyperlink w:anchor="_Toc430684060" w:history="1">
            <w:r w:rsidR="00702FA1" w:rsidRPr="00625F74">
              <w:rPr>
                <w:rStyle w:val="Hyperlink"/>
                <w:noProof/>
              </w:rPr>
              <w:t>2.4.</w:t>
            </w:r>
            <w:r w:rsidR="00702FA1">
              <w:rPr>
                <w:rFonts w:eastAsiaTheme="minorEastAsia"/>
                <w:noProof/>
                <w:lang w:eastAsia="ro-RO"/>
              </w:rPr>
              <w:tab/>
            </w:r>
            <w:r w:rsidR="00702FA1" w:rsidRPr="00625F74">
              <w:rPr>
                <w:rStyle w:val="Hyperlink"/>
                <w:noProof/>
              </w:rPr>
              <w:t>Care este valoarea eligibilă minimă și maximă a unui proiect?</w:t>
            </w:r>
            <w:r w:rsidR="00702FA1">
              <w:rPr>
                <w:noProof/>
                <w:webHidden/>
              </w:rPr>
              <w:tab/>
            </w:r>
            <w:r w:rsidR="00702FA1">
              <w:rPr>
                <w:noProof/>
                <w:webHidden/>
              </w:rPr>
              <w:fldChar w:fldCharType="begin"/>
            </w:r>
            <w:r w:rsidR="00702FA1">
              <w:rPr>
                <w:noProof/>
                <w:webHidden/>
              </w:rPr>
              <w:instrText xml:space="preserve"> PAGEREF _Toc430684060 \h </w:instrText>
            </w:r>
            <w:r w:rsidR="00702FA1">
              <w:rPr>
                <w:noProof/>
                <w:webHidden/>
              </w:rPr>
            </w:r>
            <w:r w:rsidR="00702FA1">
              <w:rPr>
                <w:noProof/>
                <w:webHidden/>
              </w:rPr>
              <w:fldChar w:fldCharType="separate"/>
            </w:r>
            <w:r w:rsidR="00CB4469">
              <w:rPr>
                <w:noProof/>
                <w:webHidden/>
              </w:rPr>
              <w:t>8</w:t>
            </w:r>
            <w:r w:rsidR="00702FA1">
              <w:rPr>
                <w:noProof/>
                <w:webHidden/>
              </w:rPr>
              <w:fldChar w:fldCharType="end"/>
            </w:r>
          </w:hyperlink>
        </w:p>
        <w:p w14:paraId="2699D810" w14:textId="5D9F269C" w:rsidR="00702FA1" w:rsidRDefault="00FC2618" w:rsidP="00030DDE">
          <w:pPr>
            <w:pStyle w:val="TOC2"/>
            <w:rPr>
              <w:rFonts w:eastAsiaTheme="minorEastAsia"/>
              <w:noProof/>
              <w:lang w:eastAsia="ro-RO"/>
            </w:rPr>
          </w:pPr>
          <w:hyperlink w:anchor="_Toc430684061" w:history="1">
            <w:r w:rsidR="00702FA1" w:rsidRPr="00625F74">
              <w:rPr>
                <w:rStyle w:val="Hyperlink"/>
                <w:noProof/>
              </w:rPr>
              <w:t>2.5.</w:t>
            </w:r>
            <w:r w:rsidR="00702FA1">
              <w:rPr>
                <w:rFonts w:eastAsiaTheme="minorEastAsia"/>
                <w:noProof/>
                <w:lang w:eastAsia="ro-RO"/>
              </w:rPr>
              <w:tab/>
            </w:r>
            <w:r w:rsidR="00702FA1" w:rsidRPr="00625F74">
              <w:rPr>
                <w:rStyle w:val="Hyperlink"/>
                <w:noProof/>
              </w:rPr>
              <w:t>Care este alocarea apelului de proiecte?</w:t>
            </w:r>
            <w:r w:rsidR="00702FA1">
              <w:rPr>
                <w:noProof/>
                <w:webHidden/>
              </w:rPr>
              <w:tab/>
            </w:r>
            <w:r w:rsidR="00702FA1">
              <w:rPr>
                <w:noProof/>
                <w:webHidden/>
              </w:rPr>
              <w:fldChar w:fldCharType="begin"/>
            </w:r>
            <w:r w:rsidR="00702FA1">
              <w:rPr>
                <w:noProof/>
                <w:webHidden/>
              </w:rPr>
              <w:instrText xml:space="preserve"> PAGEREF _Toc430684061 \h </w:instrText>
            </w:r>
            <w:r w:rsidR="00702FA1">
              <w:rPr>
                <w:noProof/>
                <w:webHidden/>
              </w:rPr>
            </w:r>
            <w:r w:rsidR="00702FA1">
              <w:rPr>
                <w:noProof/>
                <w:webHidden/>
              </w:rPr>
              <w:fldChar w:fldCharType="separate"/>
            </w:r>
            <w:r w:rsidR="00CB4469">
              <w:rPr>
                <w:noProof/>
                <w:webHidden/>
              </w:rPr>
              <w:t>8</w:t>
            </w:r>
            <w:r w:rsidR="00702FA1">
              <w:rPr>
                <w:noProof/>
                <w:webHidden/>
              </w:rPr>
              <w:fldChar w:fldCharType="end"/>
            </w:r>
          </w:hyperlink>
        </w:p>
        <w:p w14:paraId="77029CF9" w14:textId="3D991879" w:rsidR="00702FA1" w:rsidRDefault="00FC2618" w:rsidP="00030DDE">
          <w:pPr>
            <w:pStyle w:val="TOC2"/>
            <w:rPr>
              <w:rFonts w:eastAsiaTheme="minorEastAsia"/>
              <w:noProof/>
              <w:lang w:eastAsia="ro-RO"/>
            </w:rPr>
          </w:pPr>
          <w:hyperlink w:anchor="_Toc430684062" w:history="1">
            <w:r w:rsidR="00702FA1" w:rsidRPr="00625F74">
              <w:rPr>
                <w:rStyle w:val="Hyperlink"/>
                <w:noProof/>
              </w:rPr>
              <w:t>2.6.</w:t>
            </w:r>
            <w:r w:rsidR="00702FA1">
              <w:rPr>
                <w:rFonts w:eastAsiaTheme="minorEastAsia"/>
                <w:noProof/>
                <w:lang w:eastAsia="ro-RO"/>
              </w:rPr>
              <w:tab/>
            </w:r>
            <w:r w:rsidR="00702FA1" w:rsidRPr="00625F74">
              <w:rPr>
                <w:rStyle w:val="Hyperlink"/>
                <w:noProof/>
              </w:rPr>
              <w:t>Cine poate solicita finanțare în cadrul prezentului apel de proiecte?</w:t>
            </w:r>
            <w:r w:rsidR="00702FA1">
              <w:rPr>
                <w:noProof/>
                <w:webHidden/>
              </w:rPr>
              <w:tab/>
            </w:r>
            <w:r w:rsidR="00702FA1">
              <w:rPr>
                <w:noProof/>
                <w:webHidden/>
              </w:rPr>
              <w:fldChar w:fldCharType="begin"/>
            </w:r>
            <w:r w:rsidR="00702FA1">
              <w:rPr>
                <w:noProof/>
                <w:webHidden/>
              </w:rPr>
              <w:instrText xml:space="preserve"> PAGEREF _Toc430684062 \h </w:instrText>
            </w:r>
            <w:r w:rsidR="00702FA1">
              <w:rPr>
                <w:noProof/>
                <w:webHidden/>
              </w:rPr>
            </w:r>
            <w:r w:rsidR="00702FA1">
              <w:rPr>
                <w:noProof/>
                <w:webHidden/>
              </w:rPr>
              <w:fldChar w:fldCharType="separate"/>
            </w:r>
            <w:r w:rsidR="00CB4469">
              <w:rPr>
                <w:noProof/>
                <w:webHidden/>
              </w:rPr>
              <w:t>8</w:t>
            </w:r>
            <w:r w:rsidR="00702FA1">
              <w:rPr>
                <w:noProof/>
                <w:webHidden/>
              </w:rPr>
              <w:fldChar w:fldCharType="end"/>
            </w:r>
          </w:hyperlink>
        </w:p>
        <w:p w14:paraId="3A4D0161" w14:textId="77777777" w:rsidR="00702FA1" w:rsidRDefault="00FC2618" w:rsidP="00030DDE">
          <w:pPr>
            <w:pStyle w:val="TOC2"/>
            <w:rPr>
              <w:rFonts w:eastAsiaTheme="minorEastAsia"/>
              <w:noProof/>
              <w:lang w:eastAsia="ro-RO"/>
            </w:rPr>
          </w:pPr>
          <w:hyperlink w:anchor="_Toc430684063" w:history="1">
            <w:r w:rsidR="00702FA1" w:rsidRPr="00625F74">
              <w:rPr>
                <w:rStyle w:val="Hyperlink"/>
                <w:noProof/>
              </w:rPr>
              <w:t>2.7.</w:t>
            </w:r>
            <w:r w:rsidR="00702FA1">
              <w:rPr>
                <w:rFonts w:eastAsiaTheme="minorEastAsia"/>
                <w:noProof/>
                <w:lang w:eastAsia="ro-RO"/>
              </w:rPr>
              <w:tab/>
            </w:r>
            <w:r w:rsidR="00702FA1" w:rsidRPr="00625F74">
              <w:rPr>
                <w:rStyle w:val="Hyperlink"/>
                <w:noProof/>
              </w:rPr>
              <w:t>Ajutorul de minimis</w:t>
            </w:r>
            <w:r w:rsidR="00702FA1">
              <w:rPr>
                <w:noProof/>
                <w:webHidden/>
              </w:rPr>
              <w:tab/>
            </w:r>
            <w:r w:rsidR="00702FA1">
              <w:rPr>
                <w:noProof/>
                <w:webHidden/>
              </w:rPr>
              <w:fldChar w:fldCharType="begin"/>
            </w:r>
            <w:r w:rsidR="00702FA1">
              <w:rPr>
                <w:noProof/>
                <w:webHidden/>
              </w:rPr>
              <w:instrText xml:space="preserve"> PAGEREF _Toc430684063 \h </w:instrText>
            </w:r>
            <w:r w:rsidR="00702FA1">
              <w:rPr>
                <w:noProof/>
                <w:webHidden/>
              </w:rPr>
            </w:r>
            <w:r w:rsidR="00702FA1">
              <w:rPr>
                <w:noProof/>
                <w:webHidden/>
              </w:rPr>
              <w:fldChar w:fldCharType="separate"/>
            </w:r>
            <w:r w:rsidR="00CB4469">
              <w:rPr>
                <w:noProof/>
                <w:webHidden/>
              </w:rPr>
              <w:t>8</w:t>
            </w:r>
            <w:r w:rsidR="00702FA1">
              <w:rPr>
                <w:noProof/>
                <w:webHidden/>
              </w:rPr>
              <w:fldChar w:fldCharType="end"/>
            </w:r>
          </w:hyperlink>
        </w:p>
        <w:p w14:paraId="373AC912" w14:textId="354C9FB7" w:rsidR="00702FA1" w:rsidRDefault="00FC2618">
          <w:pPr>
            <w:pStyle w:val="TOC1"/>
            <w:tabs>
              <w:tab w:val="left" w:pos="440"/>
              <w:tab w:val="right" w:leader="dot" w:pos="9062"/>
            </w:tabs>
            <w:rPr>
              <w:rFonts w:eastAsiaTheme="minorEastAsia"/>
              <w:noProof/>
              <w:lang w:eastAsia="ro-RO"/>
            </w:rPr>
          </w:pPr>
          <w:hyperlink w:anchor="_Toc430684064" w:history="1">
            <w:r w:rsidR="00702FA1" w:rsidRPr="00625F74">
              <w:rPr>
                <w:rStyle w:val="Hyperlink"/>
                <w:noProof/>
              </w:rPr>
              <w:t>3.</w:t>
            </w:r>
            <w:r w:rsidR="00702FA1">
              <w:rPr>
                <w:rFonts w:eastAsiaTheme="minorEastAsia"/>
                <w:noProof/>
                <w:lang w:eastAsia="ro-RO"/>
              </w:rPr>
              <w:tab/>
            </w:r>
            <w:r w:rsidR="00702FA1" w:rsidRPr="00625F74">
              <w:rPr>
                <w:rStyle w:val="Hyperlink"/>
                <w:noProof/>
              </w:rPr>
              <w:t>Criterii de eligibilitate și selecție</w:t>
            </w:r>
            <w:r w:rsidR="00702FA1">
              <w:rPr>
                <w:noProof/>
                <w:webHidden/>
              </w:rPr>
              <w:tab/>
            </w:r>
            <w:r w:rsidR="00702FA1">
              <w:rPr>
                <w:noProof/>
                <w:webHidden/>
              </w:rPr>
              <w:fldChar w:fldCharType="begin"/>
            </w:r>
            <w:r w:rsidR="00702FA1">
              <w:rPr>
                <w:noProof/>
                <w:webHidden/>
              </w:rPr>
              <w:instrText xml:space="preserve"> PAGEREF _Toc430684064 \h </w:instrText>
            </w:r>
            <w:r w:rsidR="00702FA1">
              <w:rPr>
                <w:noProof/>
                <w:webHidden/>
              </w:rPr>
            </w:r>
            <w:r w:rsidR="00702FA1">
              <w:rPr>
                <w:noProof/>
                <w:webHidden/>
              </w:rPr>
              <w:fldChar w:fldCharType="separate"/>
            </w:r>
            <w:r w:rsidR="00CB4469">
              <w:rPr>
                <w:noProof/>
                <w:webHidden/>
              </w:rPr>
              <w:t>12</w:t>
            </w:r>
            <w:r w:rsidR="00702FA1">
              <w:rPr>
                <w:noProof/>
                <w:webHidden/>
              </w:rPr>
              <w:fldChar w:fldCharType="end"/>
            </w:r>
          </w:hyperlink>
        </w:p>
        <w:p w14:paraId="6540816B" w14:textId="57980D70" w:rsidR="00702FA1" w:rsidRDefault="00FC2618" w:rsidP="00030DDE">
          <w:pPr>
            <w:pStyle w:val="TOC2"/>
            <w:rPr>
              <w:rFonts w:eastAsiaTheme="minorEastAsia"/>
              <w:noProof/>
              <w:lang w:eastAsia="ro-RO"/>
            </w:rPr>
          </w:pPr>
          <w:hyperlink w:anchor="_Toc430684065" w:history="1">
            <w:r w:rsidR="00702FA1" w:rsidRPr="00625F74">
              <w:rPr>
                <w:rStyle w:val="Hyperlink"/>
                <w:noProof/>
              </w:rPr>
              <w:t>3.1.</w:t>
            </w:r>
            <w:r w:rsidR="00702FA1">
              <w:rPr>
                <w:rFonts w:eastAsiaTheme="minorEastAsia"/>
                <w:noProof/>
                <w:lang w:eastAsia="ro-RO"/>
              </w:rPr>
              <w:tab/>
            </w:r>
            <w:r w:rsidR="00702FA1" w:rsidRPr="00625F74">
              <w:rPr>
                <w:rStyle w:val="Hyperlink"/>
                <w:noProof/>
              </w:rPr>
              <w:t>Reguli generale</w:t>
            </w:r>
            <w:r w:rsidR="00702FA1">
              <w:rPr>
                <w:noProof/>
                <w:webHidden/>
              </w:rPr>
              <w:tab/>
            </w:r>
            <w:r w:rsidR="00702FA1">
              <w:rPr>
                <w:noProof/>
                <w:webHidden/>
              </w:rPr>
              <w:fldChar w:fldCharType="begin"/>
            </w:r>
            <w:r w:rsidR="00702FA1">
              <w:rPr>
                <w:noProof/>
                <w:webHidden/>
              </w:rPr>
              <w:instrText xml:space="preserve"> PAGEREF _Toc430684065 \h </w:instrText>
            </w:r>
            <w:r w:rsidR="00702FA1">
              <w:rPr>
                <w:noProof/>
                <w:webHidden/>
              </w:rPr>
            </w:r>
            <w:r w:rsidR="00702FA1">
              <w:rPr>
                <w:noProof/>
                <w:webHidden/>
              </w:rPr>
              <w:fldChar w:fldCharType="separate"/>
            </w:r>
            <w:r w:rsidR="00CB4469">
              <w:rPr>
                <w:noProof/>
                <w:webHidden/>
              </w:rPr>
              <w:t>12</w:t>
            </w:r>
            <w:r w:rsidR="00702FA1">
              <w:rPr>
                <w:noProof/>
                <w:webHidden/>
              </w:rPr>
              <w:fldChar w:fldCharType="end"/>
            </w:r>
          </w:hyperlink>
        </w:p>
        <w:p w14:paraId="76B1C374" w14:textId="7F487958" w:rsidR="00702FA1" w:rsidRDefault="00FC2618" w:rsidP="00030DDE">
          <w:pPr>
            <w:pStyle w:val="TOC2"/>
            <w:rPr>
              <w:rFonts w:eastAsiaTheme="minorEastAsia"/>
              <w:noProof/>
              <w:lang w:eastAsia="ro-RO"/>
            </w:rPr>
          </w:pPr>
          <w:hyperlink w:anchor="_Toc430684066" w:history="1">
            <w:r w:rsidR="00702FA1" w:rsidRPr="00625F74">
              <w:rPr>
                <w:rStyle w:val="Hyperlink"/>
                <w:noProof/>
              </w:rPr>
              <w:t>3.2.</w:t>
            </w:r>
            <w:r w:rsidR="00702FA1">
              <w:rPr>
                <w:rFonts w:eastAsiaTheme="minorEastAsia"/>
                <w:noProof/>
                <w:lang w:eastAsia="ro-RO"/>
              </w:rPr>
              <w:tab/>
            </w:r>
            <w:r w:rsidR="00702FA1" w:rsidRPr="00625F74">
              <w:rPr>
                <w:rStyle w:val="Hyperlink"/>
                <w:noProof/>
              </w:rPr>
              <w:t>Eligibilitatea solicitantului</w:t>
            </w:r>
            <w:r w:rsidR="00702FA1">
              <w:rPr>
                <w:noProof/>
                <w:webHidden/>
              </w:rPr>
              <w:tab/>
            </w:r>
            <w:r w:rsidR="00702FA1">
              <w:rPr>
                <w:noProof/>
                <w:webHidden/>
              </w:rPr>
              <w:fldChar w:fldCharType="begin"/>
            </w:r>
            <w:r w:rsidR="00702FA1">
              <w:rPr>
                <w:noProof/>
                <w:webHidden/>
              </w:rPr>
              <w:instrText xml:space="preserve"> PAGEREF _Toc430684066 \h </w:instrText>
            </w:r>
            <w:r w:rsidR="00702FA1">
              <w:rPr>
                <w:noProof/>
                <w:webHidden/>
              </w:rPr>
            </w:r>
            <w:r w:rsidR="00702FA1">
              <w:rPr>
                <w:noProof/>
                <w:webHidden/>
              </w:rPr>
              <w:fldChar w:fldCharType="separate"/>
            </w:r>
            <w:r w:rsidR="00CB4469">
              <w:rPr>
                <w:noProof/>
                <w:webHidden/>
              </w:rPr>
              <w:t>12</w:t>
            </w:r>
            <w:r w:rsidR="00702FA1">
              <w:rPr>
                <w:noProof/>
                <w:webHidden/>
              </w:rPr>
              <w:fldChar w:fldCharType="end"/>
            </w:r>
          </w:hyperlink>
        </w:p>
        <w:p w14:paraId="1CA43453" w14:textId="1A64283F" w:rsidR="00702FA1" w:rsidRDefault="00FC2618" w:rsidP="00030DDE">
          <w:pPr>
            <w:pStyle w:val="TOC2"/>
            <w:rPr>
              <w:rFonts w:eastAsiaTheme="minorEastAsia"/>
              <w:noProof/>
              <w:lang w:eastAsia="ro-RO"/>
            </w:rPr>
          </w:pPr>
          <w:hyperlink w:anchor="_Toc430684067" w:history="1">
            <w:r w:rsidR="00702FA1" w:rsidRPr="00625F74">
              <w:rPr>
                <w:rStyle w:val="Hyperlink"/>
                <w:noProof/>
              </w:rPr>
              <w:t>3.3.</w:t>
            </w:r>
            <w:r w:rsidR="00702FA1">
              <w:rPr>
                <w:rFonts w:eastAsiaTheme="minorEastAsia"/>
                <w:noProof/>
                <w:lang w:eastAsia="ro-RO"/>
              </w:rPr>
              <w:tab/>
            </w:r>
            <w:r w:rsidR="00702FA1" w:rsidRPr="00625F74">
              <w:rPr>
                <w:rStyle w:val="Hyperlink"/>
                <w:noProof/>
              </w:rPr>
              <w:t>Eligibilitatea proiectului</w:t>
            </w:r>
            <w:r w:rsidR="00702FA1">
              <w:rPr>
                <w:noProof/>
                <w:webHidden/>
              </w:rPr>
              <w:tab/>
            </w:r>
            <w:r w:rsidR="00702FA1">
              <w:rPr>
                <w:noProof/>
                <w:webHidden/>
              </w:rPr>
              <w:fldChar w:fldCharType="begin"/>
            </w:r>
            <w:r w:rsidR="00702FA1">
              <w:rPr>
                <w:noProof/>
                <w:webHidden/>
              </w:rPr>
              <w:instrText xml:space="preserve"> PAGEREF _Toc430684067 \h </w:instrText>
            </w:r>
            <w:r w:rsidR="00702FA1">
              <w:rPr>
                <w:noProof/>
                <w:webHidden/>
              </w:rPr>
            </w:r>
            <w:r w:rsidR="00702FA1">
              <w:rPr>
                <w:noProof/>
                <w:webHidden/>
              </w:rPr>
              <w:fldChar w:fldCharType="separate"/>
            </w:r>
            <w:r w:rsidR="00CB4469">
              <w:rPr>
                <w:noProof/>
                <w:webHidden/>
              </w:rPr>
              <w:t>16</w:t>
            </w:r>
            <w:r w:rsidR="00702FA1">
              <w:rPr>
                <w:noProof/>
                <w:webHidden/>
              </w:rPr>
              <w:fldChar w:fldCharType="end"/>
            </w:r>
          </w:hyperlink>
        </w:p>
        <w:p w14:paraId="62781F4E" w14:textId="0F68B55B" w:rsidR="00702FA1" w:rsidRDefault="00FC2618" w:rsidP="00030DDE">
          <w:pPr>
            <w:pStyle w:val="TOC2"/>
            <w:rPr>
              <w:rFonts w:eastAsiaTheme="minorEastAsia"/>
              <w:noProof/>
              <w:lang w:eastAsia="ro-RO"/>
            </w:rPr>
          </w:pPr>
          <w:hyperlink w:anchor="_Toc430684068" w:history="1">
            <w:r w:rsidR="00702FA1" w:rsidRPr="00625F74">
              <w:rPr>
                <w:rStyle w:val="Hyperlink"/>
                <w:noProof/>
              </w:rPr>
              <w:t>3.4.</w:t>
            </w:r>
            <w:r w:rsidR="00702FA1">
              <w:rPr>
                <w:rFonts w:eastAsiaTheme="minorEastAsia"/>
                <w:noProof/>
                <w:lang w:eastAsia="ro-RO"/>
              </w:rPr>
              <w:tab/>
            </w:r>
            <w:r w:rsidR="00702FA1" w:rsidRPr="00625F74">
              <w:rPr>
                <w:rStyle w:val="Hyperlink"/>
                <w:noProof/>
              </w:rPr>
              <w:t>Eligibilitatea cheltuielilor</w:t>
            </w:r>
            <w:r w:rsidR="00702FA1">
              <w:rPr>
                <w:noProof/>
                <w:webHidden/>
              </w:rPr>
              <w:tab/>
            </w:r>
            <w:r w:rsidR="00702FA1">
              <w:rPr>
                <w:noProof/>
                <w:webHidden/>
              </w:rPr>
              <w:fldChar w:fldCharType="begin"/>
            </w:r>
            <w:r w:rsidR="00702FA1">
              <w:rPr>
                <w:noProof/>
                <w:webHidden/>
              </w:rPr>
              <w:instrText xml:space="preserve"> PAGEREF _Toc430684068 \h </w:instrText>
            </w:r>
            <w:r w:rsidR="00702FA1">
              <w:rPr>
                <w:noProof/>
                <w:webHidden/>
              </w:rPr>
            </w:r>
            <w:r w:rsidR="00702FA1">
              <w:rPr>
                <w:noProof/>
                <w:webHidden/>
              </w:rPr>
              <w:fldChar w:fldCharType="separate"/>
            </w:r>
            <w:r w:rsidR="00CB4469">
              <w:rPr>
                <w:noProof/>
                <w:webHidden/>
              </w:rPr>
              <w:t>18</w:t>
            </w:r>
            <w:r w:rsidR="00702FA1">
              <w:rPr>
                <w:noProof/>
                <w:webHidden/>
              </w:rPr>
              <w:fldChar w:fldCharType="end"/>
            </w:r>
          </w:hyperlink>
        </w:p>
        <w:p w14:paraId="3555D44B" w14:textId="3F022DF0" w:rsidR="00702FA1" w:rsidRDefault="00FC2618" w:rsidP="00030DDE">
          <w:pPr>
            <w:pStyle w:val="TOC2"/>
            <w:rPr>
              <w:rFonts w:eastAsiaTheme="minorEastAsia"/>
              <w:noProof/>
              <w:lang w:eastAsia="ro-RO"/>
            </w:rPr>
          </w:pPr>
          <w:hyperlink w:anchor="_Toc430684069" w:history="1">
            <w:r w:rsidR="00702FA1" w:rsidRPr="00625F74">
              <w:rPr>
                <w:rStyle w:val="Hyperlink"/>
                <w:noProof/>
              </w:rPr>
              <w:t>3.5.</w:t>
            </w:r>
            <w:r w:rsidR="00702FA1">
              <w:rPr>
                <w:rFonts w:eastAsiaTheme="minorEastAsia"/>
                <w:noProof/>
                <w:lang w:eastAsia="ro-RO"/>
              </w:rPr>
              <w:tab/>
            </w:r>
            <w:r w:rsidR="00702FA1" w:rsidRPr="00625F74">
              <w:rPr>
                <w:rStyle w:val="Hyperlink"/>
                <w:noProof/>
              </w:rPr>
              <w:t>Criterii de evaluare tehnică și financiară</w:t>
            </w:r>
            <w:r w:rsidR="00702FA1">
              <w:rPr>
                <w:noProof/>
                <w:webHidden/>
              </w:rPr>
              <w:tab/>
            </w:r>
            <w:r w:rsidR="00702FA1">
              <w:rPr>
                <w:noProof/>
                <w:webHidden/>
              </w:rPr>
              <w:fldChar w:fldCharType="begin"/>
            </w:r>
            <w:r w:rsidR="00702FA1">
              <w:rPr>
                <w:noProof/>
                <w:webHidden/>
              </w:rPr>
              <w:instrText xml:space="preserve"> PAGEREF _Toc430684069 \h </w:instrText>
            </w:r>
            <w:r w:rsidR="00702FA1">
              <w:rPr>
                <w:noProof/>
                <w:webHidden/>
              </w:rPr>
            </w:r>
            <w:r w:rsidR="00702FA1">
              <w:rPr>
                <w:noProof/>
                <w:webHidden/>
              </w:rPr>
              <w:fldChar w:fldCharType="separate"/>
            </w:r>
            <w:r w:rsidR="00CB4469">
              <w:rPr>
                <w:noProof/>
                <w:webHidden/>
              </w:rPr>
              <w:t>21</w:t>
            </w:r>
            <w:r w:rsidR="00702FA1">
              <w:rPr>
                <w:noProof/>
                <w:webHidden/>
              </w:rPr>
              <w:fldChar w:fldCharType="end"/>
            </w:r>
          </w:hyperlink>
        </w:p>
        <w:p w14:paraId="38BE1CBC" w14:textId="51A92DC6" w:rsidR="00702FA1" w:rsidRDefault="00FC2618">
          <w:pPr>
            <w:pStyle w:val="TOC1"/>
            <w:tabs>
              <w:tab w:val="left" w:pos="440"/>
              <w:tab w:val="right" w:leader="dot" w:pos="9062"/>
            </w:tabs>
            <w:rPr>
              <w:rFonts w:eastAsiaTheme="minorEastAsia"/>
              <w:noProof/>
              <w:lang w:eastAsia="ro-RO"/>
            </w:rPr>
          </w:pPr>
          <w:hyperlink w:anchor="_Toc430684070" w:history="1">
            <w:r w:rsidR="00702FA1" w:rsidRPr="00625F74">
              <w:rPr>
                <w:rStyle w:val="Hyperlink"/>
                <w:noProof/>
              </w:rPr>
              <w:t>4.</w:t>
            </w:r>
            <w:r w:rsidR="00702FA1">
              <w:rPr>
                <w:rFonts w:eastAsiaTheme="minorEastAsia"/>
                <w:noProof/>
                <w:lang w:eastAsia="ro-RO"/>
              </w:rPr>
              <w:tab/>
            </w:r>
            <w:r w:rsidR="00702FA1" w:rsidRPr="00625F74">
              <w:rPr>
                <w:rStyle w:val="Hyperlink"/>
                <w:noProof/>
              </w:rPr>
              <w:t>Completarea cererii de finanțare</w:t>
            </w:r>
            <w:r w:rsidR="00702FA1">
              <w:rPr>
                <w:noProof/>
                <w:webHidden/>
              </w:rPr>
              <w:tab/>
            </w:r>
            <w:r w:rsidR="00702FA1">
              <w:rPr>
                <w:noProof/>
                <w:webHidden/>
              </w:rPr>
              <w:fldChar w:fldCharType="begin"/>
            </w:r>
            <w:r w:rsidR="00702FA1">
              <w:rPr>
                <w:noProof/>
                <w:webHidden/>
              </w:rPr>
              <w:instrText xml:space="preserve"> PAGEREF _Toc430684070 \h </w:instrText>
            </w:r>
            <w:r w:rsidR="00702FA1">
              <w:rPr>
                <w:noProof/>
                <w:webHidden/>
              </w:rPr>
            </w:r>
            <w:r w:rsidR="00702FA1">
              <w:rPr>
                <w:noProof/>
                <w:webHidden/>
              </w:rPr>
              <w:fldChar w:fldCharType="separate"/>
            </w:r>
            <w:r w:rsidR="00CB4469">
              <w:rPr>
                <w:noProof/>
                <w:webHidden/>
              </w:rPr>
              <w:t>21</w:t>
            </w:r>
            <w:r w:rsidR="00702FA1">
              <w:rPr>
                <w:noProof/>
                <w:webHidden/>
              </w:rPr>
              <w:fldChar w:fldCharType="end"/>
            </w:r>
          </w:hyperlink>
        </w:p>
        <w:p w14:paraId="706129D1" w14:textId="624DD9BF" w:rsidR="00702FA1" w:rsidRDefault="00FC2618">
          <w:pPr>
            <w:pStyle w:val="TOC1"/>
            <w:tabs>
              <w:tab w:val="left" w:pos="440"/>
              <w:tab w:val="right" w:leader="dot" w:pos="9062"/>
            </w:tabs>
            <w:rPr>
              <w:rFonts w:eastAsiaTheme="minorEastAsia"/>
              <w:noProof/>
              <w:lang w:eastAsia="ro-RO"/>
            </w:rPr>
          </w:pPr>
          <w:hyperlink w:anchor="_Toc430684071" w:history="1">
            <w:r w:rsidR="00702FA1" w:rsidRPr="00625F74">
              <w:rPr>
                <w:rStyle w:val="Hyperlink"/>
                <w:noProof/>
              </w:rPr>
              <w:t>5.</w:t>
            </w:r>
            <w:r w:rsidR="00702FA1">
              <w:rPr>
                <w:rFonts w:eastAsiaTheme="minorEastAsia"/>
                <w:noProof/>
                <w:lang w:eastAsia="ro-RO"/>
              </w:rPr>
              <w:tab/>
            </w:r>
            <w:r w:rsidR="00702FA1" w:rsidRPr="00625F74">
              <w:rPr>
                <w:rStyle w:val="Hyperlink"/>
                <w:noProof/>
              </w:rPr>
              <w:t>Procesul de evaluare, selecție și contractare a proiectelor</w:t>
            </w:r>
            <w:r w:rsidR="00702FA1">
              <w:rPr>
                <w:noProof/>
                <w:webHidden/>
              </w:rPr>
              <w:tab/>
            </w:r>
            <w:r w:rsidR="00702FA1">
              <w:rPr>
                <w:noProof/>
                <w:webHidden/>
              </w:rPr>
              <w:fldChar w:fldCharType="begin"/>
            </w:r>
            <w:r w:rsidR="00702FA1">
              <w:rPr>
                <w:noProof/>
                <w:webHidden/>
              </w:rPr>
              <w:instrText xml:space="preserve"> PAGEREF _Toc430684071 \h </w:instrText>
            </w:r>
            <w:r w:rsidR="00702FA1">
              <w:rPr>
                <w:noProof/>
                <w:webHidden/>
              </w:rPr>
            </w:r>
            <w:r w:rsidR="00702FA1">
              <w:rPr>
                <w:noProof/>
                <w:webHidden/>
              </w:rPr>
              <w:fldChar w:fldCharType="separate"/>
            </w:r>
            <w:r w:rsidR="00CB4469">
              <w:rPr>
                <w:noProof/>
                <w:webHidden/>
              </w:rPr>
              <w:t>24</w:t>
            </w:r>
            <w:r w:rsidR="00702FA1">
              <w:rPr>
                <w:noProof/>
                <w:webHidden/>
              </w:rPr>
              <w:fldChar w:fldCharType="end"/>
            </w:r>
          </w:hyperlink>
        </w:p>
        <w:p w14:paraId="5A8E28BE" w14:textId="5FA765E7" w:rsidR="00702FA1" w:rsidRDefault="00FC2618">
          <w:pPr>
            <w:pStyle w:val="TOC1"/>
            <w:tabs>
              <w:tab w:val="left" w:pos="440"/>
              <w:tab w:val="right" w:leader="dot" w:pos="9062"/>
            </w:tabs>
            <w:rPr>
              <w:rFonts w:eastAsiaTheme="minorEastAsia"/>
              <w:noProof/>
              <w:lang w:eastAsia="ro-RO"/>
            </w:rPr>
          </w:pPr>
          <w:hyperlink w:anchor="_Toc430684072" w:history="1">
            <w:r w:rsidR="00702FA1" w:rsidRPr="00625F74">
              <w:rPr>
                <w:rStyle w:val="Hyperlink"/>
                <w:noProof/>
              </w:rPr>
              <w:t>6.</w:t>
            </w:r>
            <w:r w:rsidR="00702FA1">
              <w:rPr>
                <w:rFonts w:eastAsiaTheme="minorEastAsia"/>
                <w:noProof/>
                <w:lang w:eastAsia="ro-RO"/>
              </w:rPr>
              <w:tab/>
            </w:r>
            <w:r w:rsidR="00702FA1" w:rsidRPr="00625F74">
              <w:rPr>
                <w:rStyle w:val="Hyperlink"/>
                <w:noProof/>
              </w:rPr>
              <w:t>Depunerea și soluționarea contestațiilor</w:t>
            </w:r>
            <w:r w:rsidR="00702FA1">
              <w:rPr>
                <w:noProof/>
                <w:webHidden/>
              </w:rPr>
              <w:tab/>
            </w:r>
            <w:r w:rsidR="00702FA1">
              <w:rPr>
                <w:noProof/>
                <w:webHidden/>
              </w:rPr>
              <w:fldChar w:fldCharType="begin"/>
            </w:r>
            <w:r w:rsidR="00702FA1">
              <w:rPr>
                <w:noProof/>
                <w:webHidden/>
              </w:rPr>
              <w:instrText xml:space="preserve"> PAGEREF _Toc430684072 \h </w:instrText>
            </w:r>
            <w:r w:rsidR="00702FA1">
              <w:rPr>
                <w:noProof/>
                <w:webHidden/>
              </w:rPr>
            </w:r>
            <w:r w:rsidR="00702FA1">
              <w:rPr>
                <w:noProof/>
                <w:webHidden/>
              </w:rPr>
              <w:fldChar w:fldCharType="separate"/>
            </w:r>
            <w:r w:rsidR="00CB4469">
              <w:rPr>
                <w:noProof/>
                <w:webHidden/>
              </w:rPr>
              <w:t>26</w:t>
            </w:r>
            <w:r w:rsidR="00702FA1">
              <w:rPr>
                <w:noProof/>
                <w:webHidden/>
              </w:rPr>
              <w:fldChar w:fldCharType="end"/>
            </w:r>
          </w:hyperlink>
        </w:p>
        <w:p w14:paraId="1ABDD791" w14:textId="33FD2FE0" w:rsidR="00702FA1" w:rsidRDefault="00FC2618">
          <w:pPr>
            <w:pStyle w:val="TOC1"/>
            <w:tabs>
              <w:tab w:val="left" w:pos="440"/>
              <w:tab w:val="right" w:leader="dot" w:pos="9062"/>
            </w:tabs>
            <w:rPr>
              <w:rFonts w:eastAsiaTheme="minorEastAsia"/>
              <w:noProof/>
              <w:lang w:eastAsia="ro-RO"/>
            </w:rPr>
          </w:pPr>
          <w:hyperlink w:anchor="_Toc430684073" w:history="1">
            <w:r w:rsidR="00702FA1" w:rsidRPr="00625F74">
              <w:rPr>
                <w:rStyle w:val="Hyperlink"/>
                <w:noProof/>
              </w:rPr>
              <w:t>7.</w:t>
            </w:r>
            <w:r w:rsidR="00702FA1">
              <w:rPr>
                <w:rFonts w:eastAsiaTheme="minorEastAsia"/>
                <w:noProof/>
                <w:lang w:eastAsia="ro-RO"/>
              </w:rPr>
              <w:tab/>
            </w:r>
            <w:r w:rsidR="00702FA1" w:rsidRPr="00625F74">
              <w:rPr>
                <w:rStyle w:val="Hyperlink"/>
                <w:noProof/>
              </w:rPr>
              <w:t>Modificarea ghidului solicitantului</w:t>
            </w:r>
            <w:r w:rsidR="00702FA1">
              <w:rPr>
                <w:noProof/>
                <w:webHidden/>
              </w:rPr>
              <w:tab/>
            </w:r>
            <w:r w:rsidR="00702FA1">
              <w:rPr>
                <w:noProof/>
                <w:webHidden/>
              </w:rPr>
              <w:fldChar w:fldCharType="begin"/>
            </w:r>
            <w:r w:rsidR="00702FA1">
              <w:rPr>
                <w:noProof/>
                <w:webHidden/>
              </w:rPr>
              <w:instrText xml:space="preserve"> PAGEREF _Toc430684073 \h </w:instrText>
            </w:r>
            <w:r w:rsidR="00702FA1">
              <w:rPr>
                <w:noProof/>
                <w:webHidden/>
              </w:rPr>
            </w:r>
            <w:r w:rsidR="00702FA1">
              <w:rPr>
                <w:noProof/>
                <w:webHidden/>
              </w:rPr>
              <w:fldChar w:fldCharType="separate"/>
            </w:r>
            <w:r w:rsidR="00CB4469">
              <w:rPr>
                <w:noProof/>
                <w:webHidden/>
              </w:rPr>
              <w:t>27</w:t>
            </w:r>
            <w:r w:rsidR="00702FA1">
              <w:rPr>
                <w:noProof/>
                <w:webHidden/>
              </w:rPr>
              <w:fldChar w:fldCharType="end"/>
            </w:r>
          </w:hyperlink>
        </w:p>
        <w:p w14:paraId="0003A7A7" w14:textId="13227FDE" w:rsidR="00702FA1" w:rsidRDefault="00FC2618">
          <w:pPr>
            <w:pStyle w:val="TOC1"/>
            <w:tabs>
              <w:tab w:val="left" w:pos="440"/>
              <w:tab w:val="right" w:leader="dot" w:pos="9062"/>
            </w:tabs>
            <w:rPr>
              <w:rFonts w:eastAsiaTheme="minorEastAsia"/>
              <w:noProof/>
              <w:lang w:eastAsia="ro-RO"/>
            </w:rPr>
          </w:pPr>
          <w:hyperlink w:anchor="_Toc430684074" w:history="1">
            <w:r w:rsidR="00702FA1" w:rsidRPr="00625F74">
              <w:rPr>
                <w:rStyle w:val="Hyperlink"/>
                <w:noProof/>
              </w:rPr>
              <w:t>8.</w:t>
            </w:r>
            <w:r w:rsidR="00702FA1">
              <w:rPr>
                <w:rFonts w:eastAsiaTheme="minorEastAsia"/>
                <w:noProof/>
                <w:lang w:eastAsia="ro-RO"/>
              </w:rPr>
              <w:tab/>
            </w:r>
            <w:r w:rsidR="00702FA1" w:rsidRPr="00625F74">
              <w:rPr>
                <w:rStyle w:val="Hyperlink"/>
                <w:noProof/>
              </w:rPr>
              <w:t>Anexe</w:t>
            </w:r>
            <w:r w:rsidR="00702FA1">
              <w:rPr>
                <w:noProof/>
                <w:webHidden/>
              </w:rPr>
              <w:tab/>
            </w:r>
            <w:r w:rsidR="00702FA1">
              <w:rPr>
                <w:noProof/>
                <w:webHidden/>
              </w:rPr>
              <w:fldChar w:fldCharType="begin"/>
            </w:r>
            <w:r w:rsidR="00702FA1">
              <w:rPr>
                <w:noProof/>
                <w:webHidden/>
              </w:rPr>
              <w:instrText xml:space="preserve"> PAGEREF _Toc430684074 \h </w:instrText>
            </w:r>
            <w:r w:rsidR="00702FA1">
              <w:rPr>
                <w:noProof/>
                <w:webHidden/>
              </w:rPr>
            </w:r>
            <w:r w:rsidR="00702FA1">
              <w:rPr>
                <w:noProof/>
                <w:webHidden/>
              </w:rPr>
              <w:fldChar w:fldCharType="separate"/>
            </w:r>
            <w:r w:rsidR="00CB4469">
              <w:rPr>
                <w:noProof/>
                <w:webHidden/>
              </w:rPr>
              <w:t>27</w:t>
            </w:r>
            <w:r w:rsidR="00702FA1">
              <w:rPr>
                <w:noProof/>
                <w:webHidden/>
              </w:rPr>
              <w:fldChar w:fldCharType="end"/>
            </w:r>
          </w:hyperlink>
        </w:p>
        <w:p w14:paraId="4FB1D47F" w14:textId="1ED27D99" w:rsidR="00386313" w:rsidRDefault="00386313" w:rsidP="00A77B6E">
          <w:r>
            <w:rPr>
              <w:noProof/>
            </w:rPr>
            <w:fldChar w:fldCharType="end"/>
          </w:r>
        </w:p>
      </w:sdtContent>
    </w:sdt>
    <w:p w14:paraId="38CCE339" w14:textId="3A0FAEE9" w:rsidR="00B0403B" w:rsidRDefault="00B0403B" w:rsidP="00702FA1">
      <w:r>
        <w:br w:type="page"/>
      </w:r>
    </w:p>
    <w:p w14:paraId="58FDC4DD" w14:textId="1528753A" w:rsidR="00590869" w:rsidRDefault="00235151" w:rsidP="00702FA1">
      <w:pPr>
        <w:pStyle w:val="Heading1"/>
      </w:pPr>
      <w:bookmarkStart w:id="0" w:name="_Toc430684048"/>
      <w:r>
        <w:lastRenderedPageBreak/>
        <w:t>Informații despre axa prioritară și prioritatea de investiții</w:t>
      </w:r>
      <w:bookmarkEnd w:id="0"/>
      <w:r>
        <w:t xml:space="preserve"> </w:t>
      </w:r>
    </w:p>
    <w:p w14:paraId="1130D1DF" w14:textId="5851FE2B" w:rsidR="00590869" w:rsidRDefault="00546340" w:rsidP="00B36A49">
      <w:pPr>
        <w:pStyle w:val="Heading2"/>
      </w:pPr>
      <w:bookmarkStart w:id="1" w:name="_Toc430684049"/>
      <w:r>
        <w:t>Axa prioritară,</w:t>
      </w:r>
      <w:r w:rsidR="00520CAB">
        <w:t xml:space="preserve"> </w:t>
      </w:r>
      <w:r>
        <w:t>prioritatea de investiții</w:t>
      </w:r>
      <w:bookmarkEnd w:id="1"/>
    </w:p>
    <w:p w14:paraId="6F50326F" w14:textId="6226F1DD" w:rsidR="00520CAB" w:rsidRDefault="00520CAB" w:rsidP="00B36A49">
      <w:r>
        <w:t>Acest apel de proiecte este organizat în cadrul axei prioritare 2 ”</w:t>
      </w:r>
      <w:r w:rsidRPr="00520CAB">
        <w:t>Îmbunătăţirea competitivităţii întreprinderilor mici şi mijlocii</w:t>
      </w:r>
      <w:r>
        <w:t>”</w:t>
      </w:r>
      <w:r w:rsidR="00962671">
        <w:t xml:space="preserve">, prioritatea de investiții </w:t>
      </w:r>
      <w:r w:rsidR="00962671" w:rsidRPr="00962671">
        <w:t>2.1. ”Promovarea spiritului antreprenorial, în special prin facilitarea exploatării economice a ideilor noi și prin încurajarea creării de noi întreprinderi, inclusiv prin incubatoare de afaceri”</w:t>
      </w:r>
      <w:r w:rsidR="004E632B">
        <w:t xml:space="preserve"> - 2.1.</w:t>
      </w:r>
      <w:r w:rsidR="00CC3763">
        <w:t>A</w:t>
      </w:r>
      <w:r w:rsidR="004E632B">
        <w:t xml:space="preserve"> Microîntreprinderi</w:t>
      </w:r>
      <w:r w:rsidR="00962671">
        <w:t>.</w:t>
      </w:r>
    </w:p>
    <w:p w14:paraId="63CED77D" w14:textId="51793979" w:rsidR="0054073F" w:rsidRDefault="0054073F" w:rsidP="00B36A49">
      <w:pPr>
        <w:pStyle w:val="Heading2"/>
      </w:pPr>
      <w:bookmarkStart w:id="2" w:name="_Toc430684050"/>
      <w:r>
        <w:t xml:space="preserve">Care este obiectivul specific al axei prioritare și </w:t>
      </w:r>
      <w:r w:rsidR="0095615F">
        <w:t xml:space="preserve">al </w:t>
      </w:r>
      <w:r>
        <w:t>priorității de investiții</w:t>
      </w:r>
      <w:r w:rsidR="0095615F">
        <w:t>?</w:t>
      </w:r>
      <w:bookmarkEnd w:id="2"/>
    </w:p>
    <w:p w14:paraId="67BED101" w14:textId="72ABC9FA" w:rsidR="000A220F" w:rsidRPr="00CA705C" w:rsidRDefault="000A220F" w:rsidP="00CA705C">
      <w:r w:rsidRPr="00A77B6E">
        <w:t>Obiectivul s</w:t>
      </w:r>
      <w:r w:rsidRPr="00702FA1">
        <w:t>pecific al acestei axe prioritare îl reprezintă c</w:t>
      </w:r>
      <w:r w:rsidRPr="00B36A49">
        <w:t xml:space="preserve">onsolidarea poziției pe piață a întreprinderilor mici și mijlocii în domeniile competitive identificate în </w:t>
      </w:r>
      <w:r w:rsidR="001F5E5B" w:rsidRPr="00B36A49">
        <w:t>Strategia Națională de Competitivitate</w:t>
      </w:r>
      <w:r w:rsidRPr="00CA705C">
        <w:t xml:space="preserve"> şi P</w:t>
      </w:r>
      <w:r w:rsidR="001F5E5B" w:rsidRPr="00CA705C">
        <w:t>lanurile Regionale de Dezvoltare.</w:t>
      </w:r>
    </w:p>
    <w:p w14:paraId="263253F9" w14:textId="176051A0" w:rsidR="00590869" w:rsidRDefault="00590869" w:rsidP="00CA705C">
      <w:r w:rsidRPr="00590869">
        <w:t>Prioritatea de investiții 2.1. ”Promovarea spiritului antreprenorial, în special prin facilitarea exploatării economice a ideilor noi și prin încurajarea creării de noi întreprinderi, inclusiv prin incubatoare de afaceri” are ca obiectiv consolidarea poziției pe piață a IMM-urilor în domenii competitive identificate în Strategia Națională de Competitivitate şi Planurile de Dezvoltare Regională</w:t>
      </w:r>
      <w:r>
        <w:rPr>
          <w:rStyle w:val="FootnoteReference"/>
          <w:szCs w:val="20"/>
        </w:rPr>
        <w:footnoteReference w:id="1"/>
      </w:r>
      <w:r w:rsidRPr="00590869">
        <w:t>. Ea este dedicată sprijinirii dezvoltării microîntreprinderilor, pe de o parte și a structurilor suport de incubare a afacerilo</w:t>
      </w:r>
      <w:r>
        <w:t>r, pe de altă parte</w:t>
      </w:r>
      <w:r>
        <w:rPr>
          <w:rStyle w:val="FootnoteReference"/>
          <w:szCs w:val="20"/>
        </w:rPr>
        <w:footnoteReference w:id="2"/>
      </w:r>
      <w:r w:rsidRPr="00590869">
        <w:t>.</w:t>
      </w:r>
    </w:p>
    <w:p w14:paraId="666E11E3" w14:textId="3295DF31" w:rsidR="00DD2BAE" w:rsidRPr="00590869" w:rsidRDefault="00DD2BAE" w:rsidP="00E1277C">
      <w:r w:rsidRPr="00B1250E">
        <w:t xml:space="preserve">În cadrul prezentului apel nu se pot depune proiecte pentru </w:t>
      </w:r>
      <w:r w:rsidR="004E632B" w:rsidRPr="00E1277C">
        <w:t xml:space="preserve">investițiile localizate pe teritoriul acoperit </w:t>
      </w:r>
      <w:r w:rsidRPr="00E1277C">
        <w:t>de ITI Delta Dunării.</w:t>
      </w:r>
    </w:p>
    <w:p w14:paraId="4EB8AC44" w14:textId="203B2D0A" w:rsidR="00590869" w:rsidRDefault="00590869">
      <w:pPr>
        <w:pStyle w:val="Heading2"/>
      </w:pPr>
      <w:bookmarkStart w:id="3" w:name="_Toc430684051"/>
      <w:r>
        <w:t>Care sunt regiunile în cadrul cărora se pot solicita finanțări în cadrul axei prioritare 2?</w:t>
      </w:r>
      <w:bookmarkEnd w:id="3"/>
    </w:p>
    <w:p w14:paraId="2AFA3A79" w14:textId="499A2A8B" w:rsidR="00590869" w:rsidRPr="00590869" w:rsidRDefault="00590869">
      <w:r>
        <w:t>Regiunile de dezvoltare Nord Est, Sud Est, Sud Muntenia, Sud Vest O</w:t>
      </w:r>
      <w:r w:rsidR="00E727C1">
        <w:t>ltenia, Vest, Nord Vest, Centru.</w:t>
      </w:r>
    </w:p>
    <w:p w14:paraId="1DB59C20" w14:textId="083E32D1" w:rsidR="00590869" w:rsidRDefault="00590869">
      <w:pPr>
        <w:pStyle w:val="Heading2"/>
      </w:pPr>
      <w:bookmarkStart w:id="4" w:name="_Toc430684052"/>
      <w:r>
        <w:t>Care sunt acțiunile sprijinite în cadrul axei prioritare/priorității de investiții?</w:t>
      </w:r>
      <w:bookmarkEnd w:id="4"/>
    </w:p>
    <w:p w14:paraId="0ECB303C" w14:textId="77777777" w:rsidR="00590869" w:rsidRDefault="00590869">
      <w:r>
        <w:t>Investițiile eligibile pentru co-finanțare prin acest program includ:</w:t>
      </w:r>
    </w:p>
    <w:p w14:paraId="1D0DF615" w14:textId="77777777" w:rsidR="00590869" w:rsidRDefault="00590869">
      <w:pPr>
        <w:pStyle w:val="ListParagraph"/>
        <w:numPr>
          <w:ilvl w:val="0"/>
          <w:numId w:val="16"/>
        </w:numPr>
      </w:pPr>
      <w:r>
        <w:t>Construirea, modernizarea, extinderea spațiului de producție/ prestare servicii</w:t>
      </w:r>
    </w:p>
    <w:p w14:paraId="5616F094" w14:textId="4C5067B6" w:rsidR="00D67947" w:rsidRPr="00590869" w:rsidRDefault="00590869" w:rsidP="00D3063B">
      <w:pPr>
        <w:pStyle w:val="ListParagraph"/>
        <w:numPr>
          <w:ilvl w:val="0"/>
          <w:numId w:val="16"/>
        </w:numPr>
      </w:pPr>
      <w:r>
        <w:t>Dotarea cu active corporale, necorporale</w:t>
      </w:r>
      <w:r w:rsidR="00D3063B">
        <w:t xml:space="preserve">, inclusiv </w:t>
      </w:r>
      <w:r w:rsidR="00D67947" w:rsidRPr="00D67947">
        <w:t>instrumente de comercializare on-line.</w:t>
      </w:r>
    </w:p>
    <w:p w14:paraId="5B332EEC" w14:textId="3960315B" w:rsidR="00590869" w:rsidRDefault="00FB4422">
      <w:pPr>
        <w:pStyle w:val="Heading2"/>
      </w:pPr>
      <w:bookmarkStart w:id="5" w:name="_Toc430684053"/>
      <w:r>
        <w:lastRenderedPageBreak/>
        <w:t xml:space="preserve">Indicatorii </w:t>
      </w:r>
      <w:r w:rsidR="00590869">
        <w:t>priorit</w:t>
      </w:r>
      <w:r>
        <w:t>ății de investiț</w:t>
      </w:r>
      <w:r w:rsidR="00590869">
        <w:t>ie</w:t>
      </w:r>
      <w:bookmarkEnd w:id="5"/>
    </w:p>
    <w:p w14:paraId="668D881F" w14:textId="5E8516B8" w:rsidR="00FB4422" w:rsidRDefault="00FB4422">
      <w:r>
        <w:t>Indicatorii priorității de investiție fac obiectul monitorizării performanțelor programului, în ansamblu și se referă la:</w:t>
      </w:r>
    </w:p>
    <w:p w14:paraId="61BF6593" w14:textId="53993892" w:rsidR="00590869" w:rsidRDefault="00590869" w:rsidP="00B2531A">
      <w:pPr>
        <w:pStyle w:val="ListParagraph"/>
        <w:numPr>
          <w:ilvl w:val="0"/>
          <w:numId w:val="28"/>
        </w:numPr>
      </w:pPr>
      <w:r w:rsidRPr="00590869">
        <w:t>Număr</w:t>
      </w:r>
      <w:r w:rsidR="00FB4422">
        <w:t>ul</w:t>
      </w:r>
      <w:r w:rsidRPr="00590869">
        <w:t xml:space="preserve"> de întreprinderi care beneficiază de sprijin</w:t>
      </w:r>
    </w:p>
    <w:p w14:paraId="1596CAF2" w14:textId="5A454A48" w:rsidR="001F4631" w:rsidRPr="00590869" w:rsidRDefault="00F13080" w:rsidP="00A77B6E">
      <w:pPr>
        <w:pStyle w:val="ListParagraph"/>
        <w:numPr>
          <w:ilvl w:val="0"/>
          <w:numId w:val="28"/>
        </w:numPr>
      </w:pPr>
      <w:r w:rsidRPr="00F13080">
        <w:t>Investiţii private combinate cu sprijinul public pentru întreprinderi (grant)</w:t>
      </w:r>
    </w:p>
    <w:p w14:paraId="559BEF85" w14:textId="15389AC9" w:rsidR="00590869" w:rsidRDefault="00590869" w:rsidP="00702FA1">
      <w:pPr>
        <w:pStyle w:val="Heading2"/>
      </w:pPr>
      <w:bookmarkStart w:id="6" w:name="_Toc430684054"/>
      <w:r>
        <w:t>Indicatori</w:t>
      </w:r>
      <w:r w:rsidR="006405CF">
        <w:t>i</w:t>
      </w:r>
      <w:r>
        <w:t xml:space="preserve"> de proiect</w:t>
      </w:r>
      <w:bookmarkEnd w:id="6"/>
    </w:p>
    <w:p w14:paraId="749E238E" w14:textId="42389467" w:rsidR="00FB4422" w:rsidRDefault="00FB4422" w:rsidP="00B36A49">
      <w:r>
        <w:t>Indicatorii de proiect fac obiectul monitorizării implementării și performanței investiției propuse prin proiect și se referă la:</w:t>
      </w:r>
    </w:p>
    <w:p w14:paraId="76BC5C5F" w14:textId="428BF782" w:rsidR="00CD70A7" w:rsidRDefault="009A63BF" w:rsidP="00B2531A">
      <w:pPr>
        <w:pStyle w:val="ListParagraph"/>
        <w:numPr>
          <w:ilvl w:val="0"/>
          <w:numId w:val="28"/>
        </w:numPr>
      </w:pPr>
      <w:r w:rsidRPr="00CA705C">
        <w:rPr>
          <w:b/>
        </w:rPr>
        <w:t>C</w:t>
      </w:r>
      <w:r w:rsidR="00CD70A7" w:rsidRPr="00B2531A">
        <w:rPr>
          <w:b/>
        </w:rPr>
        <w:t>ifr</w:t>
      </w:r>
      <w:r w:rsidRPr="00CA705C">
        <w:rPr>
          <w:b/>
        </w:rPr>
        <w:t>a</w:t>
      </w:r>
      <w:r w:rsidR="00CD70A7" w:rsidRPr="00B2531A">
        <w:rPr>
          <w:b/>
        </w:rPr>
        <w:t xml:space="preserve"> de afaceri</w:t>
      </w:r>
      <w:r w:rsidR="00CD70A7">
        <w:t>, la 2 ani după finalizarea implementării proiectului.</w:t>
      </w:r>
      <w:r w:rsidR="0002071E">
        <w:rPr>
          <w:rStyle w:val="FootnoteReference"/>
        </w:rPr>
        <w:footnoteReference w:id="3"/>
      </w:r>
    </w:p>
    <w:p w14:paraId="322B9C62" w14:textId="3515CF52" w:rsidR="009A63BF" w:rsidRDefault="009A63BF" w:rsidP="00A77B6E">
      <w:pPr>
        <w:pStyle w:val="ListParagraph"/>
        <w:numPr>
          <w:ilvl w:val="0"/>
          <w:numId w:val="28"/>
        </w:numPr>
      </w:pPr>
      <w:r w:rsidRPr="00B2531A">
        <w:rPr>
          <w:b/>
        </w:rPr>
        <w:t>N</w:t>
      </w:r>
      <w:r w:rsidR="00CD70A7" w:rsidRPr="00B2531A">
        <w:rPr>
          <w:b/>
        </w:rPr>
        <w:t>umărul mediu de salariați</w:t>
      </w:r>
      <w:r w:rsidR="00912A5B">
        <w:t xml:space="preserve"> / </w:t>
      </w:r>
      <w:r w:rsidR="00912A5B" w:rsidRPr="00B2531A">
        <w:rPr>
          <w:b/>
          <w:lang w:eastAsia="ro-RO"/>
        </w:rPr>
        <w:t>Numărul de angajați cu normă întrea</w:t>
      </w:r>
      <w:r w:rsidR="00912A5B" w:rsidRPr="00C41853">
        <w:rPr>
          <w:b/>
          <w:lang w:eastAsia="ro-RO"/>
        </w:rPr>
        <w:t>gă pe perioadă nedeterminată</w:t>
      </w:r>
      <w:r w:rsidR="00952766">
        <w:t xml:space="preserve">, </w:t>
      </w:r>
      <w:r w:rsidR="00912A5B">
        <w:t xml:space="preserve">în </w:t>
      </w:r>
      <w:r w:rsidR="00952766">
        <w:t>perioad</w:t>
      </w:r>
      <w:r w:rsidR="00912A5B">
        <w:t>a</w:t>
      </w:r>
      <w:r w:rsidR="00952766">
        <w:t xml:space="preserve"> de </w:t>
      </w:r>
      <w:r>
        <w:t>monitorizare</w:t>
      </w:r>
      <w:r w:rsidR="00952766">
        <w:t xml:space="preserve"> a proiectului</w:t>
      </w:r>
      <w:r w:rsidR="00D429F5">
        <w:t xml:space="preserve"> (i.e. perioada de implementare a proiectului și 3 ani după finalizarea implementării)</w:t>
      </w:r>
      <w:r w:rsidR="00952766">
        <w:t xml:space="preserve">. </w:t>
      </w:r>
    </w:p>
    <w:p w14:paraId="7ADFA18C" w14:textId="59394F35" w:rsidR="002540BE" w:rsidRDefault="009B5D63" w:rsidP="00B2531A">
      <w:pPr>
        <w:pStyle w:val="ListParagraph"/>
      </w:pPr>
      <w:r w:rsidRPr="009B5D63">
        <w:t>M</w:t>
      </w:r>
      <w:r w:rsidR="002540BE" w:rsidRPr="00B2531A">
        <w:t xml:space="preserve">enținerea numărului </w:t>
      </w:r>
      <w:r>
        <w:t xml:space="preserve">mediu </w:t>
      </w:r>
      <w:r w:rsidR="002540BE" w:rsidRPr="00B2531A">
        <w:t xml:space="preserve">de salariați </w:t>
      </w:r>
      <w:r w:rsidR="002540BE" w:rsidRPr="002540BE">
        <w:t>înregistrat în ultimul an fiscal încheiat</w:t>
      </w:r>
      <w:r>
        <w:t xml:space="preserve"> înainte de depunerea cererii de finanțare, respectiv menținere</w:t>
      </w:r>
      <w:r w:rsidR="002540BE">
        <w:t xml:space="preserve">a </w:t>
      </w:r>
      <w:r>
        <w:t>n</w:t>
      </w:r>
      <w:r w:rsidRPr="009B5D63">
        <w:t>umărul</w:t>
      </w:r>
      <w:r>
        <w:t>ui</w:t>
      </w:r>
      <w:r w:rsidR="000D3C2D">
        <w:t xml:space="preserve"> de angajați cu normă întreagă</w:t>
      </w:r>
      <w:r w:rsidRPr="009B5D63">
        <w:t xml:space="preserve"> pe perioadă nedeterminată</w:t>
      </w:r>
      <w:r>
        <w:t xml:space="preserve">, </w:t>
      </w:r>
      <w:r w:rsidR="00200010">
        <w:t>înregistrat</w:t>
      </w:r>
      <w:r w:rsidR="002540BE">
        <w:t xml:space="preserve"> la data depunerii cererii de finanțare, reprezintă o condiție obligatorie pentru acordarea finanțării – a se vedea </w:t>
      </w:r>
      <w:r w:rsidR="00211B65">
        <w:t xml:space="preserve">și </w:t>
      </w:r>
      <w:r w:rsidR="002540BE">
        <w:t>condițiile de eligibilitate a solicitantului.</w:t>
      </w:r>
    </w:p>
    <w:p w14:paraId="1A51F345" w14:textId="772E49D1" w:rsidR="004F4808" w:rsidRDefault="00B17165" w:rsidP="00B2531A">
      <w:pPr>
        <w:pStyle w:val="ListParagraph"/>
      </w:pPr>
      <w:r>
        <w:t>Asumarea</w:t>
      </w:r>
      <w:r w:rsidR="004F4808">
        <w:t xml:space="preserve"> unei creșteri a n</w:t>
      </w:r>
      <w:r w:rsidR="004F4808" w:rsidRPr="004F4808">
        <w:t>umărul</w:t>
      </w:r>
      <w:r w:rsidR="004F4808">
        <w:t>ui</w:t>
      </w:r>
      <w:r w:rsidR="004F4808" w:rsidRPr="004F4808">
        <w:t xml:space="preserve"> mediu de salariați / </w:t>
      </w:r>
      <w:r w:rsidR="004F4808">
        <w:t>n</w:t>
      </w:r>
      <w:r w:rsidR="004F4808" w:rsidRPr="004F4808">
        <w:t>umărul</w:t>
      </w:r>
      <w:r w:rsidR="004F4808">
        <w:t>ui</w:t>
      </w:r>
      <w:r w:rsidR="004F4808" w:rsidRPr="004F4808">
        <w:t xml:space="preserve"> de angajați cu normă întreagă pe perioadă nedeterminată</w:t>
      </w:r>
      <w:r w:rsidR="004F4808">
        <w:t>, ca urmare a implementării proiectului și menținerea acestei creșteri pe perioada de monitorizare a proiectului, vor fi punctate în cadrul evaluării tehnice și financiare.</w:t>
      </w:r>
    </w:p>
    <w:p w14:paraId="68712850" w14:textId="280B6215" w:rsidR="002062C5" w:rsidRDefault="002062C5" w:rsidP="00B2531A">
      <w:r>
        <w:t>Nerespectarea țintelor stabilite în cererea de finanțare</w:t>
      </w:r>
      <w:r w:rsidR="008D1F44">
        <w:t>,</w:t>
      </w:r>
      <w:r>
        <w:t xml:space="preserve"> pentru oricare din indicatorii de mai sus, conduce la recuperarea i</w:t>
      </w:r>
      <w:r w:rsidR="00316B7B">
        <w:t>ntegrală a finanțării acordate</w:t>
      </w:r>
      <w:r>
        <w:t>.</w:t>
      </w:r>
    </w:p>
    <w:p w14:paraId="218C317F" w14:textId="77777777" w:rsidR="00AF6877" w:rsidRDefault="00AF6877" w:rsidP="00A77B6E"/>
    <w:p w14:paraId="79057178" w14:textId="1A393017" w:rsidR="002A5B64" w:rsidRPr="009E0F5A" w:rsidRDefault="002A5B64" w:rsidP="00702FA1">
      <w:r>
        <w:t>Notă: Nu se acceptă identificarea și cuantificarea, în cadrul cererii de finanțare, a altor indicatori în afara celor menționați în cadrul acestei secțiuni.</w:t>
      </w:r>
    </w:p>
    <w:p w14:paraId="5A40AEB6" w14:textId="3B6F8269" w:rsidR="00590869" w:rsidRDefault="00306128" w:rsidP="00B36A49">
      <w:pPr>
        <w:pStyle w:val="Heading2"/>
      </w:pPr>
      <w:bookmarkStart w:id="7" w:name="_Toc430684055"/>
      <w:r>
        <w:t>Rata de cofinanț</w:t>
      </w:r>
      <w:r w:rsidR="00590869">
        <w:t>are acordat</w:t>
      </w:r>
      <w:r>
        <w:t>ă</w:t>
      </w:r>
      <w:r w:rsidR="00590869">
        <w:t xml:space="preserve"> in cadrul prezentului apel de proiecte</w:t>
      </w:r>
      <w:bookmarkEnd w:id="7"/>
    </w:p>
    <w:p w14:paraId="1FE29138" w14:textId="300FCA9E" w:rsidR="000252CC" w:rsidRPr="000252CC" w:rsidRDefault="000252CC" w:rsidP="00B36A49">
      <w:r w:rsidRPr="000252CC">
        <w:t xml:space="preserve">Contribuția programului la finanțarea unei investiții este de maximum </w:t>
      </w:r>
      <w:r w:rsidR="007C2EE7">
        <w:t>10</w:t>
      </w:r>
      <w:r w:rsidRPr="000252CC">
        <w:t>0% din valoarea eligibilă a investiției</w:t>
      </w:r>
      <w:r w:rsidR="00AC1F4B">
        <w:t xml:space="preserve">, în limita plafonului </w:t>
      </w:r>
      <w:r w:rsidR="005E2630" w:rsidRPr="005E2630">
        <w:rPr>
          <w:i/>
        </w:rPr>
        <w:t>de minimis</w:t>
      </w:r>
      <w:r w:rsidRPr="000252CC">
        <w:t xml:space="preserve"> (a se vedea </w:t>
      </w:r>
      <w:r w:rsidR="00D66DD0">
        <w:t xml:space="preserve">secțiunea </w:t>
      </w:r>
      <w:r w:rsidR="00D66DD0">
        <w:fldChar w:fldCharType="begin"/>
      </w:r>
      <w:r w:rsidR="00D66DD0">
        <w:instrText xml:space="preserve"> REF _Ref426111307 \w \h </w:instrText>
      </w:r>
      <w:r w:rsidR="00424E88">
        <w:instrText xml:space="preserve"> \* MERGEFORMAT </w:instrText>
      </w:r>
      <w:r w:rsidR="00D66DD0">
        <w:fldChar w:fldCharType="separate"/>
      </w:r>
      <w:r w:rsidR="00CB4469">
        <w:t>2.7</w:t>
      </w:r>
      <w:r w:rsidR="00D66DD0">
        <w:fldChar w:fldCharType="end"/>
      </w:r>
      <w:r w:rsidR="00D66DD0">
        <w:t xml:space="preserve"> </w:t>
      </w:r>
      <w:r w:rsidR="00D66DD0">
        <w:fldChar w:fldCharType="begin"/>
      </w:r>
      <w:r w:rsidR="00D66DD0">
        <w:instrText xml:space="preserve"> REF _Ref426111315 \h </w:instrText>
      </w:r>
      <w:r w:rsidR="00424E88">
        <w:instrText xml:space="preserve"> \* MERGEFORMAT </w:instrText>
      </w:r>
      <w:r w:rsidR="00D66DD0">
        <w:fldChar w:fldCharType="separate"/>
      </w:r>
      <w:r w:rsidR="00CB4469">
        <w:t xml:space="preserve">Ajutorul </w:t>
      </w:r>
      <w:r w:rsidR="00CB4469" w:rsidRPr="00B2531A">
        <w:rPr>
          <w:i/>
        </w:rPr>
        <w:t>de minimis</w:t>
      </w:r>
      <w:r w:rsidR="00D66DD0">
        <w:fldChar w:fldCharType="end"/>
      </w:r>
      <w:r w:rsidRPr="000252CC">
        <w:t>).</w:t>
      </w:r>
    </w:p>
    <w:p w14:paraId="13561488" w14:textId="06946E56" w:rsidR="009E0487" w:rsidRPr="00B11185" w:rsidRDefault="00590869" w:rsidP="00B36A49">
      <w:pPr>
        <w:pStyle w:val="Heading1"/>
      </w:pPr>
      <w:bookmarkStart w:id="8" w:name="_Toc430684056"/>
      <w:r w:rsidRPr="00590869">
        <w:lastRenderedPageBreak/>
        <w:t>I</w:t>
      </w:r>
      <w:r w:rsidR="00BC0015">
        <w:t>nformații despre apelul de proiecte</w:t>
      </w:r>
      <w:bookmarkEnd w:id="8"/>
    </w:p>
    <w:p w14:paraId="64ED8A9B" w14:textId="77777777" w:rsidR="00867F8A" w:rsidRPr="00867F8A" w:rsidRDefault="00867F8A" w:rsidP="00CA705C">
      <w:pPr>
        <w:pStyle w:val="Heading2"/>
      </w:pPr>
      <w:bookmarkStart w:id="9" w:name="_Ref426112161"/>
      <w:bookmarkStart w:id="10" w:name="_Toc430684057"/>
      <w:r w:rsidRPr="00867F8A">
        <w:t>Ce tip de apel de proiecte se lansează?</w:t>
      </w:r>
      <w:bookmarkEnd w:id="9"/>
      <w:bookmarkEnd w:id="10"/>
    </w:p>
    <w:p w14:paraId="237DD91C" w14:textId="7D7B7FE0" w:rsidR="0010650B" w:rsidRDefault="00DF3E37" w:rsidP="00CA705C">
      <w:r>
        <w:t xml:space="preserve">Prin prezentul Ghid se lansează </w:t>
      </w:r>
      <w:r w:rsidRPr="00B2531A">
        <w:rPr>
          <w:b/>
        </w:rPr>
        <w:t>apelul de proiecte cu nr. 1</w:t>
      </w:r>
      <w:r w:rsidR="00EB3FA5">
        <w:rPr>
          <w:rStyle w:val="FootnoteReference"/>
          <w:b/>
        </w:rPr>
        <w:footnoteReference w:id="4"/>
      </w:r>
      <w:r w:rsidRPr="00B2531A">
        <w:rPr>
          <w:b/>
        </w:rPr>
        <w:t>.</w:t>
      </w:r>
      <w:r>
        <w:t xml:space="preserve"> </w:t>
      </w:r>
    </w:p>
    <w:p w14:paraId="7CFB1208" w14:textId="659A76CF" w:rsidR="00DF3E37" w:rsidRDefault="002D2FA2" w:rsidP="00CA705C">
      <w:r>
        <w:t>În cadrul acestui apel, p</w:t>
      </w:r>
      <w:r w:rsidR="00DF3E37">
        <w:t xml:space="preserve">roiectele pot fi depuse doar în perioada </w:t>
      </w:r>
      <w:r w:rsidR="0010650B">
        <w:t xml:space="preserve">de 6 luni </w:t>
      </w:r>
      <w:r w:rsidR="00DF3E37">
        <w:t>menționată în subsecțiun</w:t>
      </w:r>
      <w:r w:rsidR="00D53BF8">
        <w:t>ea</w:t>
      </w:r>
      <w:r w:rsidR="00DF3E37">
        <w:t xml:space="preserve"> </w:t>
      </w:r>
      <w:r w:rsidR="008D7A2A">
        <w:t>2.2.</w:t>
      </w:r>
      <w:r w:rsidR="00DF3E37">
        <w:t xml:space="preserve"> </w:t>
      </w:r>
      <w:r w:rsidR="0010650B">
        <w:t>din</w:t>
      </w:r>
      <w:r w:rsidR="00DF3E37">
        <w:t xml:space="preserve"> prezentul document</w:t>
      </w:r>
      <w:r w:rsidR="0010650B">
        <w:t>. Selecția proiectelor</w:t>
      </w:r>
      <w:r w:rsidR="00DF3E37">
        <w:t xml:space="preserve"> </w:t>
      </w:r>
      <w:r w:rsidR="0010650B">
        <w:t>se va realiza conform prevederilor de mai jos.</w:t>
      </w:r>
    </w:p>
    <w:p w14:paraId="7175FA70" w14:textId="56FB749D" w:rsidR="00796B73" w:rsidRDefault="00796B73">
      <w:r>
        <w:t>C</w:t>
      </w:r>
      <w:r w:rsidR="0095740C">
        <w:t xml:space="preserve">ererile de finanțare depuse </w:t>
      </w:r>
      <w:r>
        <w:t xml:space="preserve">în primele două luni ale apelului vor parcurge etapele de verificare </w:t>
      </w:r>
      <w:r w:rsidR="00147E8F" w:rsidRPr="00147E8F">
        <w:t>a conformității administrative și eligibilității</w:t>
      </w:r>
      <w:r w:rsidR="003843B7">
        <w:t xml:space="preserve"> </w:t>
      </w:r>
      <w:r>
        <w:t>și evaluare tehnică și financiară</w:t>
      </w:r>
      <w:r w:rsidR="00391908">
        <w:t xml:space="preserve">, urmând a fi </w:t>
      </w:r>
      <w:r w:rsidR="0010650B">
        <w:t xml:space="preserve">direct </w:t>
      </w:r>
      <w:r w:rsidR="00391908">
        <w:t xml:space="preserve">contractate cele care au obținut cel puțin </w:t>
      </w:r>
      <w:r w:rsidR="00465CA7">
        <w:t>85</w:t>
      </w:r>
      <w:r w:rsidR="00391908">
        <w:t xml:space="preserve"> de puncte</w:t>
      </w:r>
      <w:r w:rsidR="00091916">
        <w:t xml:space="preserve"> (prag</w:t>
      </w:r>
      <w:r w:rsidR="0091227D">
        <w:t>ul</w:t>
      </w:r>
      <w:r w:rsidR="00091916">
        <w:t xml:space="preserve"> de calitate)</w:t>
      </w:r>
      <w:r w:rsidR="00432AD2">
        <w:t xml:space="preserve"> și care se încadrează în alocarea financiară disponibilă pentru acest apel</w:t>
      </w:r>
      <w:r w:rsidR="00391908">
        <w:t xml:space="preserve">. </w:t>
      </w:r>
      <w:r w:rsidR="00E06814">
        <w:t>Dacă alocarea financiară disponibilă nu este acoperită, r</w:t>
      </w:r>
      <w:r w:rsidR="0010650B">
        <w:t xml:space="preserve">estul proiectelor </w:t>
      </w:r>
      <w:r w:rsidR="003B188E">
        <w:t xml:space="preserve">care au obținut </w:t>
      </w:r>
      <w:r w:rsidR="00080761">
        <w:t>între 50 și 85 de puncte</w:t>
      </w:r>
      <w:r w:rsidR="003B188E">
        <w:t>, vo</w:t>
      </w:r>
      <w:r w:rsidR="0091227D">
        <w:t>r fi menținute în competiția cu proiectele din lunile următoare</w:t>
      </w:r>
      <w:r w:rsidR="003B188E">
        <w:t xml:space="preserve">. </w:t>
      </w:r>
    </w:p>
    <w:p w14:paraId="749D96CC" w14:textId="07B58F11" w:rsidR="00E700AC" w:rsidRDefault="009E3B08">
      <w:r w:rsidRPr="001E2B0D">
        <w:t>Cererile de finanțare depuse în următoarea lună</w:t>
      </w:r>
      <w:r w:rsidR="00080761" w:rsidRPr="001E2B0D">
        <w:t xml:space="preserve"> (i.e. luna 3 de depunere)</w:t>
      </w:r>
      <w:r w:rsidRPr="00066F14">
        <w:t xml:space="preserve">, vor parcurge etapele de verificare </w:t>
      </w:r>
      <w:r w:rsidR="003843B7" w:rsidRPr="00B80498">
        <w:t>a conformității administrative și eligibilității</w:t>
      </w:r>
      <w:r w:rsidRPr="006143CE">
        <w:t xml:space="preserve"> și </w:t>
      </w:r>
      <w:r w:rsidR="004B3B26" w:rsidRPr="006143CE">
        <w:t>evaluare tehnică și financiară</w:t>
      </w:r>
      <w:r w:rsidR="004B3B26" w:rsidRPr="00F85876">
        <w:t xml:space="preserve">. Proiectele care au obținut cel puțin 80 de puncte (noul prag de calitate) </w:t>
      </w:r>
      <w:r w:rsidR="0091227D" w:rsidRPr="008D6D14">
        <w:t xml:space="preserve">atât </w:t>
      </w:r>
      <w:r w:rsidR="00DD56D8" w:rsidRPr="008D6D14">
        <w:t>di</w:t>
      </w:r>
      <w:r w:rsidR="0091227D" w:rsidRPr="00F81408">
        <w:t>n prima tranșă (din cele</w:t>
      </w:r>
      <w:r w:rsidR="0091227D">
        <w:t xml:space="preserve"> menținute în competiție) cât și </w:t>
      </w:r>
      <w:r w:rsidR="00DD56D8">
        <w:t>di</w:t>
      </w:r>
      <w:r w:rsidR="00F53041">
        <w:t>n</w:t>
      </w:r>
      <w:r w:rsidR="0091227D">
        <w:t xml:space="preserve"> tra</w:t>
      </w:r>
      <w:r w:rsidR="00F53041">
        <w:t>nșa curentă, vor fi contractate dacă se încadrează în alocarea financiară rămasă disponibilă.</w:t>
      </w:r>
      <w:r w:rsidR="008D685E">
        <w:t xml:space="preserve"> Dacă alocarea financiară disponibilă nu este acoperită, restul proiectelor care au obținut între 50 și 80 de puncte</w:t>
      </w:r>
      <w:r w:rsidR="00AC44F2">
        <w:t xml:space="preserve"> (provenind din ambele tranșe)</w:t>
      </w:r>
      <w:r w:rsidR="008D685E">
        <w:t xml:space="preserve">, vor fi menținute în competiția cu proiectele din lunile următoare. </w:t>
      </w:r>
    </w:p>
    <w:p w14:paraId="22BB6D01" w14:textId="77777777" w:rsidR="00525681" w:rsidRDefault="00525681">
      <w:r>
        <w:t>Proiectele care obțin mai puțin de 50 de puncte sunt respinse.</w:t>
      </w:r>
    </w:p>
    <w:p w14:paraId="414A9F0F" w14:textId="27122307" w:rsidR="00760B3C" w:rsidRPr="00392232" w:rsidRDefault="006F4511">
      <w:r>
        <w:t>Etapele de mai sus vor fi parcurse până la consumarea întregii alocări financiare disponibile pentru acest apel</w:t>
      </w:r>
      <w:r w:rsidR="007F30ED">
        <w:t>, pr</w:t>
      </w:r>
      <w:r w:rsidR="007F30ED" w:rsidRPr="00392232">
        <w:t xml:space="preserve">agul de </w:t>
      </w:r>
      <w:r w:rsidR="001E6463" w:rsidRPr="00392232">
        <w:t>calitate</w:t>
      </w:r>
      <w:r w:rsidR="007F30ED" w:rsidRPr="00392232">
        <w:t xml:space="preserve"> urmând a fi scăzut în mod succesiv</w:t>
      </w:r>
      <w:r w:rsidR="001E6463" w:rsidRPr="00392232">
        <w:t xml:space="preserve"> (75, 70, 65 șamd)</w:t>
      </w:r>
      <w:r w:rsidRPr="00392232">
        <w:t xml:space="preserve">. </w:t>
      </w:r>
    </w:p>
    <w:p w14:paraId="36CF21C5" w14:textId="30291166" w:rsidR="002E18C3" w:rsidRPr="00392232" w:rsidRDefault="001F005C">
      <w:r w:rsidRPr="00392232">
        <w:t xml:space="preserve">În cadrul acestui apel, un solicitant poate depune o singură cerere de finanțare. </w:t>
      </w:r>
    </w:p>
    <w:p w14:paraId="0267EC3E" w14:textId="6253289D" w:rsidR="001F005C" w:rsidRDefault="001F005C">
      <w:r w:rsidRPr="00392232">
        <w:t>Pentru informarea corectă a potențialilor solicitanți, OI/AM vor publica lunar situația proiectelor depuse și gradul de acoperire a alocării financiare disponi</w:t>
      </w:r>
      <w:r>
        <w:t>bile.</w:t>
      </w:r>
    </w:p>
    <w:p w14:paraId="46EFB1CB" w14:textId="771E6485" w:rsidR="00DF3E37" w:rsidRDefault="00DF3E37">
      <w:r>
        <w:t>În cadrul prezentului apel de proiecte se aplică schem</w:t>
      </w:r>
      <w:r w:rsidR="008D7A2A">
        <w:t>a</w:t>
      </w:r>
      <w:r>
        <w:t xml:space="preserve"> de ajutor </w:t>
      </w:r>
      <w:r w:rsidR="005E2630" w:rsidRPr="005E2630">
        <w:rPr>
          <w:i/>
        </w:rPr>
        <w:t>de minimis</w:t>
      </w:r>
      <w:r w:rsidR="008D7A2A">
        <w:t xml:space="preserve"> __________</w:t>
      </w:r>
    </w:p>
    <w:p w14:paraId="16AADBA5" w14:textId="67552643" w:rsidR="00DF3E37" w:rsidRDefault="00DF3E37">
      <w:pPr>
        <w:pStyle w:val="Heading2"/>
      </w:pPr>
      <w:bookmarkStart w:id="11" w:name="_Toc430684058"/>
      <w:r>
        <w:t>Care este perioada în care pot fi depuse proiectele?</w:t>
      </w:r>
      <w:bookmarkEnd w:id="11"/>
    </w:p>
    <w:p w14:paraId="33B90329" w14:textId="48A9BDA5" w:rsidR="00DF3E37" w:rsidRDefault="00DF3E37">
      <w:r>
        <w:t>Data și ora lansării cererii de proiecte: ___________</w:t>
      </w:r>
    </w:p>
    <w:p w14:paraId="5BBB1AE7" w14:textId="32DD2C99" w:rsidR="00DF3E37" w:rsidRDefault="00DF3E37">
      <w:r>
        <w:t>Data și ora închiderii cererii de proiecte: ___________</w:t>
      </w:r>
    </w:p>
    <w:p w14:paraId="45D23F3E" w14:textId="4A9704DA" w:rsidR="005B4BCF" w:rsidRPr="005B4BCF" w:rsidRDefault="005B4BCF">
      <w:pPr>
        <w:pStyle w:val="Heading2"/>
      </w:pPr>
      <w:bookmarkStart w:id="12" w:name="_Toc430684059"/>
      <w:r w:rsidRPr="005B4BCF">
        <w:t>Unde se depun proiectele</w:t>
      </w:r>
      <w:r w:rsidR="00DC5911">
        <w:t xml:space="preserve"> și </w:t>
      </w:r>
      <w:r w:rsidRPr="005B4BCF">
        <w:t>care este modalitatea de depunere?</w:t>
      </w:r>
      <w:bookmarkEnd w:id="12"/>
    </w:p>
    <w:p w14:paraId="40D16ED1" w14:textId="4B9247E4" w:rsidR="00DC11F7" w:rsidRDefault="00DC11F7">
      <w:r>
        <w:t>În cadrul prezentului apel de proiecte, cererile de finanțare se vor depune printr-una dintre modalit</w:t>
      </w:r>
      <w:r w:rsidR="003F017F">
        <w:t>ățile specificate î</w:t>
      </w:r>
      <w:r>
        <w:t xml:space="preserve">n cadrul </w:t>
      </w:r>
      <w:r w:rsidR="003F017F">
        <w:t>Ghidului solicitantului – Condiț</w:t>
      </w:r>
      <w:r>
        <w:t>ii gen</w:t>
      </w:r>
      <w:r w:rsidR="003F017F">
        <w:t>erale de accesare a fondurilor î</w:t>
      </w:r>
      <w:r>
        <w:t>n ca</w:t>
      </w:r>
      <w:r w:rsidR="003F017F">
        <w:t>drul POR 2014 – 2020, la subsecț</w:t>
      </w:r>
      <w:r>
        <w:t>iunea 5.3., respectiv:</w:t>
      </w:r>
    </w:p>
    <w:p w14:paraId="3D952390" w14:textId="1DD11F9A" w:rsidR="00DC11F7" w:rsidRPr="000557E8" w:rsidRDefault="003F017F" w:rsidP="00A77B6E">
      <w:pPr>
        <w:pStyle w:val="ListParagraph"/>
        <w:numPr>
          <w:ilvl w:val="0"/>
          <w:numId w:val="41"/>
        </w:numPr>
      </w:pPr>
      <w:r w:rsidRPr="000557E8">
        <w:lastRenderedPageBreak/>
        <w:t>fie la sediul a</w:t>
      </w:r>
      <w:r w:rsidR="00DC11F7" w:rsidRPr="000557E8">
        <w:t xml:space="preserve">gențiilor </w:t>
      </w:r>
      <w:r w:rsidRPr="000557E8">
        <w:t>pentru</w:t>
      </w:r>
      <w:r w:rsidR="00DC11F7" w:rsidRPr="000557E8">
        <w:t xml:space="preserve"> dezvoltare regională unde va avea loc implementarea proiectului, </w:t>
      </w:r>
    </w:p>
    <w:p w14:paraId="1D822AC6" w14:textId="30CBC16D" w:rsidR="00DC11F7" w:rsidRPr="000557E8" w:rsidRDefault="00DC11F7" w:rsidP="00B2531A">
      <w:pPr>
        <w:pStyle w:val="ListParagraph"/>
        <w:numPr>
          <w:ilvl w:val="0"/>
          <w:numId w:val="41"/>
        </w:numPr>
      </w:pPr>
      <w:r w:rsidRPr="000557E8">
        <w:t>f</w:t>
      </w:r>
      <w:r w:rsidR="003F017F" w:rsidRPr="000557E8">
        <w:t>ie prin aplicația electronică My</w:t>
      </w:r>
      <w:r w:rsidRPr="000557E8">
        <w:t>SMIS. Pentru a verifica disponibilitatea aplicației MySMIS la data lansării cererii de proiecte</w:t>
      </w:r>
      <w:r w:rsidR="003F017F" w:rsidRPr="000557E8">
        <w:t>,</w:t>
      </w:r>
      <w:r w:rsidRPr="000557E8">
        <w:t xml:space="preserve"> vă rugăm să acc</w:t>
      </w:r>
      <w:r w:rsidR="003F017F" w:rsidRPr="000557E8">
        <w:t xml:space="preserve">esați site-ul </w:t>
      </w:r>
      <w:hyperlink r:id="rId9" w:history="1">
        <w:r w:rsidR="003F017F" w:rsidRPr="000557E8">
          <w:rPr>
            <w:rStyle w:val="Hyperlink"/>
          </w:rPr>
          <w:t>www.inforegio.ro</w:t>
        </w:r>
      </w:hyperlink>
      <w:r w:rsidR="003F017F" w:rsidRPr="000557E8">
        <w:t xml:space="preserve"> </w:t>
      </w:r>
    </w:p>
    <w:p w14:paraId="2175D7D8" w14:textId="33B95F25" w:rsidR="00DC11F7" w:rsidRDefault="00DC11F7" w:rsidP="00A77B6E">
      <w:r>
        <w:t xml:space="preserve">Restul prevederilor din cadrul Ghidului </w:t>
      </w:r>
      <w:r w:rsidR="003F017F">
        <w:t>general,</w:t>
      </w:r>
      <w:r>
        <w:t xml:space="preserve"> legate de depunerea cererilor de finanțare și de modalitatea de depunere a acestora</w:t>
      </w:r>
      <w:r w:rsidR="003F017F">
        <w:t>,</w:t>
      </w:r>
      <w:r>
        <w:t xml:space="preserve"> rămân aplicabile în cadrul prezentului apel de proiecte.</w:t>
      </w:r>
    </w:p>
    <w:p w14:paraId="7F0B21E4" w14:textId="7EDBBB4F" w:rsidR="00B0403B" w:rsidRDefault="00835A24" w:rsidP="00702FA1">
      <w:pPr>
        <w:pStyle w:val="Heading2"/>
      </w:pPr>
      <w:bookmarkStart w:id="13" w:name="_Toc430684060"/>
      <w:r w:rsidRPr="00835A24">
        <w:t xml:space="preserve">Care este valoarea </w:t>
      </w:r>
      <w:r w:rsidR="00955AAB">
        <w:t xml:space="preserve">eligibilă </w:t>
      </w:r>
      <w:r w:rsidRPr="00835A24">
        <w:t>minim</w:t>
      </w:r>
      <w:r w:rsidR="00955AAB">
        <w:t>ă</w:t>
      </w:r>
      <w:r w:rsidRPr="00835A24">
        <w:t xml:space="preserve"> și maximă a unui proiect</w:t>
      </w:r>
      <w:r w:rsidR="00955AAB">
        <w:t>?</w:t>
      </w:r>
      <w:bookmarkEnd w:id="13"/>
      <w:r w:rsidR="003C3FC3">
        <w:t xml:space="preserve"> </w:t>
      </w:r>
    </w:p>
    <w:p w14:paraId="3FEAB9BB" w14:textId="71DC1B50" w:rsidR="00306128" w:rsidRDefault="007C2DA3" w:rsidP="00B36A49">
      <w:r w:rsidRPr="007C2DA3">
        <w:t>Valoare</w:t>
      </w:r>
      <w:r w:rsidR="00B04D90">
        <w:t>a</w:t>
      </w:r>
      <w:r w:rsidRPr="007C2DA3">
        <w:t xml:space="preserve"> eligibilă </w:t>
      </w:r>
      <w:r w:rsidR="00A60C37">
        <w:t xml:space="preserve">a proiectului trebuie să fie </w:t>
      </w:r>
      <w:r w:rsidR="001C43C9">
        <w:t>de minimum</w:t>
      </w:r>
      <w:r w:rsidR="00A60C37">
        <w:t xml:space="preserve"> </w:t>
      </w:r>
      <w:r w:rsidRPr="007C2DA3">
        <w:t>25</w:t>
      </w:r>
      <w:r w:rsidR="00A60C37">
        <w:t>.</w:t>
      </w:r>
      <w:r w:rsidRPr="007C2DA3">
        <w:t>00</w:t>
      </w:r>
      <w:r w:rsidRPr="001C43C9">
        <w:t xml:space="preserve">0 </w:t>
      </w:r>
      <w:r w:rsidR="00BD6399" w:rsidRPr="00CE0393">
        <w:t>euro</w:t>
      </w:r>
      <w:r w:rsidR="00B04D90">
        <w:t xml:space="preserve">, echivalent în lei la cursul de schimb </w:t>
      </w:r>
      <w:r w:rsidR="00E87072">
        <w:t>InforE</w:t>
      </w:r>
      <w:r w:rsidR="00B04D90">
        <w:t>uro, valabil la depunerea cererii de finanțare</w:t>
      </w:r>
      <w:r w:rsidR="00A60C37" w:rsidRPr="00CE0393">
        <w:t>.</w:t>
      </w:r>
    </w:p>
    <w:p w14:paraId="6638AFBB" w14:textId="307C80DA" w:rsidR="00BD6399" w:rsidRDefault="00BD6399" w:rsidP="00B36A49">
      <w:r>
        <w:t xml:space="preserve">Cuantumul finanțării nerambursabile solicitate nu poate depăși plafonul </w:t>
      </w:r>
      <w:r w:rsidR="005E2630" w:rsidRPr="005E2630">
        <w:rPr>
          <w:i/>
        </w:rPr>
        <w:t>de minimis</w:t>
      </w:r>
      <w:r>
        <w:t xml:space="preserve">, conform prevederilor din secțiunea </w:t>
      </w:r>
      <w:r w:rsidR="0073498B">
        <w:t xml:space="preserve">secțiunea </w:t>
      </w:r>
      <w:r w:rsidR="0073498B">
        <w:fldChar w:fldCharType="begin"/>
      </w:r>
      <w:r w:rsidR="0073498B">
        <w:instrText xml:space="preserve"> REF _Ref426111307 \w \h </w:instrText>
      </w:r>
      <w:r w:rsidR="00424E88">
        <w:instrText xml:space="preserve"> \* MERGEFORMAT </w:instrText>
      </w:r>
      <w:r w:rsidR="0073498B">
        <w:fldChar w:fldCharType="separate"/>
      </w:r>
      <w:r w:rsidR="00CB4469">
        <w:t>2.7</w:t>
      </w:r>
      <w:r w:rsidR="0073498B">
        <w:fldChar w:fldCharType="end"/>
      </w:r>
      <w:r w:rsidR="0073498B">
        <w:t xml:space="preserve"> </w:t>
      </w:r>
      <w:r w:rsidR="0073498B">
        <w:fldChar w:fldCharType="begin"/>
      </w:r>
      <w:r w:rsidR="0073498B">
        <w:instrText xml:space="preserve"> REF _Ref426111315 \h </w:instrText>
      </w:r>
      <w:r w:rsidR="00424E88">
        <w:instrText xml:space="preserve"> \* MERGEFORMAT </w:instrText>
      </w:r>
      <w:r w:rsidR="0073498B">
        <w:fldChar w:fldCharType="separate"/>
      </w:r>
      <w:r w:rsidR="00CB4469">
        <w:t xml:space="preserve">Ajutorul </w:t>
      </w:r>
      <w:r w:rsidR="00CB4469" w:rsidRPr="00B2531A">
        <w:rPr>
          <w:i/>
        </w:rPr>
        <w:t>de minimis</w:t>
      </w:r>
      <w:r w:rsidR="0073498B">
        <w:fldChar w:fldCharType="end"/>
      </w:r>
      <w:r w:rsidR="0073498B" w:rsidRPr="000252CC">
        <w:t>.</w:t>
      </w:r>
    </w:p>
    <w:p w14:paraId="5F558239" w14:textId="09415D81" w:rsidR="003C1F12" w:rsidRDefault="003C1F12" w:rsidP="00B36A49">
      <w:pPr>
        <w:pStyle w:val="Heading2"/>
      </w:pPr>
      <w:bookmarkStart w:id="14" w:name="_Toc430684061"/>
      <w:r w:rsidRPr="003C1F12">
        <w:t>Care este alocarea apel</w:t>
      </w:r>
      <w:r w:rsidR="00562EA4">
        <w:t>ul</w:t>
      </w:r>
      <w:r w:rsidRPr="003C1F12">
        <w:t>ui de proiecte?</w:t>
      </w:r>
      <w:bookmarkEnd w:id="14"/>
    </w:p>
    <w:p w14:paraId="24A12311" w14:textId="3CBE002B" w:rsidR="003C1F12" w:rsidRPr="003C1F12" w:rsidRDefault="003C1F12" w:rsidP="00CA705C">
      <w:r w:rsidRPr="003C1F12">
        <w:t>Alocarea prezentului apel de proiecte este de</w:t>
      </w:r>
      <w:r w:rsidR="00DC5911">
        <w:t xml:space="preserve"> </w:t>
      </w:r>
      <w:r>
        <w:t xml:space="preserve">__________ </w:t>
      </w:r>
      <w:r w:rsidRPr="003C1F12">
        <w:t>milioane euro. Această alocare este detaliată pe regiunile de dezvoltare regională, astfel:</w:t>
      </w:r>
    </w:p>
    <w:tbl>
      <w:tblPr>
        <w:tblW w:w="9322" w:type="dxa"/>
        <w:tblBorders>
          <w:top w:val="single" w:sz="4" w:space="0" w:color="2E74B5" w:themeColor="accent1" w:themeShade="BF"/>
          <w:bottom w:val="single" w:sz="4" w:space="0" w:color="2E74B5" w:themeColor="accent1" w:themeShade="BF"/>
          <w:insideH w:val="single" w:sz="4" w:space="0" w:color="2E74B5" w:themeColor="accent1" w:themeShade="BF"/>
        </w:tblBorders>
        <w:tblLayout w:type="fixed"/>
        <w:tblLook w:val="04A0" w:firstRow="1" w:lastRow="0" w:firstColumn="1" w:lastColumn="0" w:noHBand="0" w:noVBand="1"/>
      </w:tblPr>
      <w:tblGrid>
        <w:gridCol w:w="1165"/>
        <w:gridCol w:w="1165"/>
        <w:gridCol w:w="1165"/>
        <w:gridCol w:w="1166"/>
        <w:gridCol w:w="1165"/>
        <w:gridCol w:w="1165"/>
        <w:gridCol w:w="1165"/>
        <w:gridCol w:w="1166"/>
      </w:tblGrid>
      <w:tr w:rsidR="001E2B0D" w:rsidRPr="00531219" w14:paraId="5E449D6F" w14:textId="77777777" w:rsidTr="00B2531A">
        <w:tc>
          <w:tcPr>
            <w:tcW w:w="1165" w:type="dxa"/>
            <w:shd w:val="clear" w:color="auto" w:fill="auto"/>
            <w:vAlign w:val="center"/>
          </w:tcPr>
          <w:p w14:paraId="1B032167" w14:textId="77777777" w:rsidR="001E2B0D" w:rsidRPr="00531219" w:rsidRDefault="001E2B0D" w:rsidP="00B2531A">
            <w:r w:rsidRPr="00531219">
              <w:t>Regiunea de dezvoltare</w:t>
            </w:r>
          </w:p>
        </w:tc>
        <w:tc>
          <w:tcPr>
            <w:tcW w:w="1165" w:type="dxa"/>
            <w:shd w:val="clear" w:color="auto" w:fill="auto"/>
            <w:vAlign w:val="center"/>
          </w:tcPr>
          <w:p w14:paraId="62252357" w14:textId="77777777" w:rsidR="001E2B0D" w:rsidRPr="00531219" w:rsidRDefault="001E2B0D" w:rsidP="00B2531A">
            <w:pPr>
              <w:jc w:val="center"/>
            </w:pPr>
            <w:r w:rsidRPr="00531219">
              <w:t>Nord Est</w:t>
            </w:r>
          </w:p>
        </w:tc>
        <w:tc>
          <w:tcPr>
            <w:tcW w:w="1165" w:type="dxa"/>
            <w:shd w:val="clear" w:color="auto" w:fill="auto"/>
            <w:vAlign w:val="center"/>
          </w:tcPr>
          <w:p w14:paraId="45C99FEA" w14:textId="77777777" w:rsidR="001E2B0D" w:rsidRPr="00531219" w:rsidRDefault="001E2B0D" w:rsidP="00B2531A">
            <w:pPr>
              <w:jc w:val="center"/>
            </w:pPr>
            <w:r w:rsidRPr="00531219">
              <w:t>Sud Est</w:t>
            </w:r>
          </w:p>
        </w:tc>
        <w:tc>
          <w:tcPr>
            <w:tcW w:w="1166" w:type="dxa"/>
            <w:shd w:val="clear" w:color="auto" w:fill="auto"/>
            <w:vAlign w:val="center"/>
          </w:tcPr>
          <w:p w14:paraId="6308AFA5" w14:textId="77777777" w:rsidR="001E2B0D" w:rsidRPr="00531219" w:rsidRDefault="001E2B0D" w:rsidP="00B2531A">
            <w:pPr>
              <w:jc w:val="center"/>
            </w:pPr>
            <w:r w:rsidRPr="00531219">
              <w:t>Sud Muntenia</w:t>
            </w:r>
          </w:p>
        </w:tc>
        <w:tc>
          <w:tcPr>
            <w:tcW w:w="1165" w:type="dxa"/>
            <w:shd w:val="clear" w:color="auto" w:fill="auto"/>
            <w:vAlign w:val="center"/>
          </w:tcPr>
          <w:p w14:paraId="5F472C66" w14:textId="77777777" w:rsidR="001E2B0D" w:rsidRPr="00531219" w:rsidRDefault="001E2B0D" w:rsidP="00B2531A">
            <w:pPr>
              <w:jc w:val="center"/>
            </w:pPr>
            <w:r w:rsidRPr="00531219">
              <w:t>Sud Vest Oltenia</w:t>
            </w:r>
          </w:p>
        </w:tc>
        <w:tc>
          <w:tcPr>
            <w:tcW w:w="1165" w:type="dxa"/>
            <w:shd w:val="clear" w:color="auto" w:fill="auto"/>
            <w:vAlign w:val="center"/>
          </w:tcPr>
          <w:p w14:paraId="487F2EA1" w14:textId="77777777" w:rsidR="001E2B0D" w:rsidRPr="00531219" w:rsidRDefault="001E2B0D" w:rsidP="00B2531A">
            <w:pPr>
              <w:jc w:val="center"/>
            </w:pPr>
            <w:r w:rsidRPr="00531219">
              <w:t>Vest</w:t>
            </w:r>
          </w:p>
        </w:tc>
        <w:tc>
          <w:tcPr>
            <w:tcW w:w="1165" w:type="dxa"/>
            <w:shd w:val="clear" w:color="auto" w:fill="auto"/>
            <w:vAlign w:val="center"/>
          </w:tcPr>
          <w:p w14:paraId="522CADB4" w14:textId="77777777" w:rsidR="001E2B0D" w:rsidRPr="00531219" w:rsidRDefault="001E2B0D" w:rsidP="00B2531A">
            <w:pPr>
              <w:jc w:val="center"/>
            </w:pPr>
            <w:r w:rsidRPr="00531219">
              <w:t>Nord Vest</w:t>
            </w:r>
          </w:p>
        </w:tc>
        <w:tc>
          <w:tcPr>
            <w:tcW w:w="1166" w:type="dxa"/>
            <w:shd w:val="clear" w:color="auto" w:fill="auto"/>
            <w:vAlign w:val="center"/>
          </w:tcPr>
          <w:p w14:paraId="1710BCB7" w14:textId="77777777" w:rsidR="001E2B0D" w:rsidRPr="00531219" w:rsidRDefault="001E2B0D" w:rsidP="00B2531A">
            <w:pPr>
              <w:jc w:val="center"/>
            </w:pPr>
            <w:r w:rsidRPr="00531219">
              <w:t>Centru</w:t>
            </w:r>
          </w:p>
        </w:tc>
      </w:tr>
      <w:tr w:rsidR="001E2B0D" w:rsidRPr="00531219" w14:paraId="59DDFE02" w14:textId="77777777" w:rsidTr="00B2531A">
        <w:tc>
          <w:tcPr>
            <w:tcW w:w="1165" w:type="dxa"/>
            <w:shd w:val="clear" w:color="auto" w:fill="auto"/>
            <w:vAlign w:val="center"/>
          </w:tcPr>
          <w:p w14:paraId="09589CEB" w14:textId="77777777" w:rsidR="001E2B0D" w:rsidRPr="00531219" w:rsidRDefault="001E2B0D" w:rsidP="00B2531A">
            <w:r w:rsidRPr="00531219">
              <w:t>Mil. euro</w:t>
            </w:r>
          </w:p>
        </w:tc>
        <w:tc>
          <w:tcPr>
            <w:tcW w:w="1165" w:type="dxa"/>
            <w:shd w:val="clear" w:color="auto" w:fill="auto"/>
            <w:vAlign w:val="center"/>
          </w:tcPr>
          <w:p w14:paraId="2788A4EF" w14:textId="77777777" w:rsidR="001E2B0D" w:rsidRPr="00531219" w:rsidRDefault="001E2B0D" w:rsidP="00B2531A">
            <w:pPr>
              <w:jc w:val="center"/>
            </w:pPr>
          </w:p>
        </w:tc>
        <w:tc>
          <w:tcPr>
            <w:tcW w:w="1165" w:type="dxa"/>
            <w:shd w:val="clear" w:color="auto" w:fill="auto"/>
            <w:vAlign w:val="center"/>
          </w:tcPr>
          <w:p w14:paraId="402C3C31" w14:textId="77777777" w:rsidR="001E2B0D" w:rsidRPr="00531219" w:rsidRDefault="001E2B0D" w:rsidP="00B2531A">
            <w:pPr>
              <w:jc w:val="center"/>
            </w:pPr>
          </w:p>
        </w:tc>
        <w:tc>
          <w:tcPr>
            <w:tcW w:w="1166" w:type="dxa"/>
            <w:shd w:val="clear" w:color="auto" w:fill="auto"/>
            <w:vAlign w:val="center"/>
          </w:tcPr>
          <w:p w14:paraId="7C0DF5B2" w14:textId="77777777" w:rsidR="001E2B0D" w:rsidRPr="00531219" w:rsidRDefault="001E2B0D" w:rsidP="00B2531A">
            <w:pPr>
              <w:jc w:val="center"/>
            </w:pPr>
          </w:p>
        </w:tc>
        <w:tc>
          <w:tcPr>
            <w:tcW w:w="1165" w:type="dxa"/>
            <w:shd w:val="clear" w:color="auto" w:fill="auto"/>
            <w:vAlign w:val="center"/>
          </w:tcPr>
          <w:p w14:paraId="3E979BF5" w14:textId="77777777" w:rsidR="001E2B0D" w:rsidRPr="00531219" w:rsidRDefault="001E2B0D" w:rsidP="00B2531A">
            <w:pPr>
              <w:jc w:val="center"/>
            </w:pPr>
          </w:p>
        </w:tc>
        <w:tc>
          <w:tcPr>
            <w:tcW w:w="1165" w:type="dxa"/>
            <w:shd w:val="clear" w:color="auto" w:fill="auto"/>
            <w:vAlign w:val="center"/>
          </w:tcPr>
          <w:p w14:paraId="5946EE3A" w14:textId="77777777" w:rsidR="001E2B0D" w:rsidRPr="00531219" w:rsidRDefault="001E2B0D" w:rsidP="00B2531A">
            <w:pPr>
              <w:jc w:val="center"/>
            </w:pPr>
          </w:p>
        </w:tc>
        <w:tc>
          <w:tcPr>
            <w:tcW w:w="1165" w:type="dxa"/>
            <w:shd w:val="clear" w:color="auto" w:fill="auto"/>
            <w:vAlign w:val="center"/>
          </w:tcPr>
          <w:p w14:paraId="112E1A50" w14:textId="77777777" w:rsidR="001E2B0D" w:rsidRPr="00531219" w:rsidRDefault="001E2B0D" w:rsidP="00B2531A">
            <w:pPr>
              <w:jc w:val="center"/>
            </w:pPr>
          </w:p>
        </w:tc>
        <w:tc>
          <w:tcPr>
            <w:tcW w:w="1166" w:type="dxa"/>
            <w:shd w:val="clear" w:color="auto" w:fill="auto"/>
            <w:vAlign w:val="center"/>
          </w:tcPr>
          <w:p w14:paraId="30B4307A" w14:textId="77777777" w:rsidR="001E2B0D" w:rsidRPr="00531219" w:rsidRDefault="001E2B0D" w:rsidP="00B2531A">
            <w:pPr>
              <w:jc w:val="center"/>
            </w:pPr>
          </w:p>
        </w:tc>
      </w:tr>
    </w:tbl>
    <w:p w14:paraId="63279921" w14:textId="3C79A8F6" w:rsidR="00B0403B" w:rsidRDefault="00B0403B" w:rsidP="00A77B6E"/>
    <w:p w14:paraId="0DB834B7" w14:textId="3796BAC1" w:rsidR="003C1F12" w:rsidRPr="003C1F12" w:rsidRDefault="003C1F12" w:rsidP="00A77B6E">
      <w:pPr>
        <w:pStyle w:val="Heading2"/>
      </w:pPr>
      <w:bookmarkStart w:id="15" w:name="_Toc430684062"/>
      <w:r w:rsidRPr="003C1F12">
        <w:t>Cine poate solicita finanțare în cadrul prezentului apel de proiecte?</w:t>
      </w:r>
      <w:bookmarkEnd w:id="15"/>
    </w:p>
    <w:p w14:paraId="069CAF19" w14:textId="368F6812" w:rsidR="003C1F12" w:rsidRDefault="003C1F12" w:rsidP="00702FA1">
      <w:r w:rsidRPr="00153684">
        <w:t>Solicitanții eligibili în cadrul acestui apel de proiecte</w:t>
      </w:r>
      <w:r w:rsidR="00AD341A" w:rsidRPr="00153684">
        <w:t xml:space="preserve"> sunt societățile comerciale sau cooperative care se încadrează în categoria microîntreprinderilor.</w:t>
      </w:r>
      <w:r w:rsidR="00CC1BDF" w:rsidRPr="00153684">
        <w:t xml:space="preserve"> A se vedea condițiile detaliate de eligibilitate a solicitantului.</w:t>
      </w:r>
    </w:p>
    <w:p w14:paraId="38656B09" w14:textId="36641571" w:rsidR="0092021D" w:rsidRDefault="00B0403B" w:rsidP="00702FA1">
      <w:pPr>
        <w:pStyle w:val="Heading2"/>
      </w:pPr>
      <w:bookmarkStart w:id="16" w:name="_Ref426111307"/>
      <w:bookmarkStart w:id="17" w:name="_Ref426111315"/>
      <w:bookmarkStart w:id="18" w:name="_Toc430684063"/>
      <w:r>
        <w:t xml:space="preserve">Ajutorul </w:t>
      </w:r>
      <w:r w:rsidR="005E2630" w:rsidRPr="005E2630">
        <w:t>de minimis</w:t>
      </w:r>
      <w:bookmarkEnd w:id="16"/>
      <w:bookmarkEnd w:id="17"/>
      <w:bookmarkEnd w:id="18"/>
    </w:p>
    <w:p w14:paraId="674FF036" w14:textId="371D6CE2" w:rsidR="007E3653" w:rsidRPr="007E3653" w:rsidRDefault="007E3653" w:rsidP="00B36A49">
      <w:r w:rsidRPr="007E3653">
        <w:t xml:space="preserve">Utilizarea fondurilor publice (inclusiv a fondurilor europene) pentru a sprijini o </w:t>
      </w:r>
      <w:r w:rsidR="00D8725F">
        <w:t>întreprindere</w:t>
      </w:r>
      <w:r w:rsidRPr="007E3653">
        <w:t>, acordându-i astfel un avantaj în detrimentul altor entități (concurente pe piață), poate constitui ajutor de stat. În conformitate cu normele europene, unele ajutoare de stat sunt ilegale tocmai pentru că ele sunt de natură să distorsioneze concurența pe piața comună.</w:t>
      </w:r>
    </w:p>
    <w:p w14:paraId="00BF26DB" w14:textId="77777777" w:rsidR="007E3653" w:rsidRPr="007E3653" w:rsidRDefault="007E3653" w:rsidP="00B36A49">
      <w:r w:rsidRPr="007E3653">
        <w:t xml:space="preserve">Articolul 108 alineatul (3) din Tratatul privind funcţionarea Uniunii Europene (TFUE) prevede obligaţia de a notifica Comisiei Europene ajutoarele de stat, astfel încât aceasta să evalueze dacă sunt compatibile cu piaţa comună. </w:t>
      </w:r>
    </w:p>
    <w:p w14:paraId="40424DDD" w14:textId="3EBC04AF" w:rsidR="007E3653" w:rsidRPr="007E3653" w:rsidRDefault="007E3653" w:rsidP="00B36A49">
      <w:r w:rsidRPr="007E3653">
        <w:lastRenderedPageBreak/>
        <w:t xml:space="preserve">Regula </w:t>
      </w:r>
      <w:r w:rsidR="005E2630" w:rsidRPr="005E2630">
        <w:rPr>
          <w:i/>
        </w:rPr>
        <w:t>de minimis</w:t>
      </w:r>
      <w:r w:rsidRPr="007E3653">
        <w:t xml:space="preserve"> a fost introdusă pentru exceptarea de la notificare a ajutoarelor de o valoare mică. Astfel, ajutoarele cu o valoare de până la 200.000 euro, acordate unei întreprinderi pe o perioadă de trei ani fiscali consecutivi, sunt considerate compatibile cu regulile de concurență pe piața comună (ele nefiind</w:t>
      </w:r>
      <w:r w:rsidR="00CB4ACF">
        <w:t xml:space="preserve"> considerate ajutoare de stat).</w:t>
      </w:r>
    </w:p>
    <w:p w14:paraId="4AB1FADE" w14:textId="3540B234" w:rsidR="007E3653" w:rsidRPr="007E3653" w:rsidRDefault="007E3653" w:rsidP="00CA705C">
      <w:r w:rsidRPr="007E3653">
        <w:t xml:space="preserve">Prin acest apel de proiecte sunt selectate și finanțate investiții (proiecte) în baza Schemei de ajutor </w:t>
      </w:r>
      <w:r w:rsidR="005E2630" w:rsidRPr="005E2630">
        <w:rPr>
          <w:i/>
        </w:rPr>
        <w:t>de minimis</w:t>
      </w:r>
      <w:r w:rsidRPr="007E3653">
        <w:t xml:space="preserve"> aprobate prin Ordinul ministrului dezvoltării regionale și administrației publice nr</w:t>
      </w:r>
      <w:r w:rsidR="00CB4ACF">
        <w:t xml:space="preserve"> ___________</w:t>
      </w:r>
      <w:r w:rsidR="006143CE">
        <w:t xml:space="preserve"> (Schema</w:t>
      </w:r>
      <w:r w:rsidR="006143CE" w:rsidRPr="007E3653">
        <w:t xml:space="preserve"> de ajutor </w:t>
      </w:r>
      <w:r w:rsidR="006143CE" w:rsidRPr="005E2630">
        <w:rPr>
          <w:i/>
        </w:rPr>
        <w:t>de minimis</w:t>
      </w:r>
      <w:r w:rsidR="006143CE">
        <w:t>)</w:t>
      </w:r>
      <w:r w:rsidR="00CB4ACF">
        <w:t>.</w:t>
      </w:r>
    </w:p>
    <w:p w14:paraId="414E7CAB" w14:textId="27CB941A" w:rsidR="007E3653" w:rsidRDefault="007E3653" w:rsidP="00CA705C">
      <w:r w:rsidRPr="007E3653">
        <w:t xml:space="preserve">Toate ajutoarele </w:t>
      </w:r>
      <w:r w:rsidR="005E2630" w:rsidRPr="005E2630">
        <w:rPr>
          <w:i/>
        </w:rPr>
        <w:t>de minimis</w:t>
      </w:r>
      <w:r w:rsidRPr="007E3653">
        <w:t xml:space="preserve"> acordate în baza acestei scheme iau forma finanțării nerambursabile și se supun Regulamentului Comisiei Europene nr. 1407/2013 privind aplicarea articolelor 107 și 108 din Tratatul privind funcționarea Uniunii Europene ajutoarelor </w:t>
      </w:r>
      <w:r w:rsidR="005E2630" w:rsidRPr="005E2630">
        <w:rPr>
          <w:i/>
        </w:rPr>
        <w:t>de minimis</w:t>
      </w:r>
      <w:r w:rsidR="00185CCC">
        <w:t xml:space="preserve"> (Regulamentul </w:t>
      </w:r>
      <w:r w:rsidR="005E2630" w:rsidRPr="005E2630">
        <w:rPr>
          <w:i/>
        </w:rPr>
        <w:t>de minimis</w:t>
      </w:r>
      <w:r w:rsidR="00185CCC">
        <w:t>)</w:t>
      </w:r>
      <w:r w:rsidRPr="007E3653">
        <w:t>.</w:t>
      </w:r>
    </w:p>
    <w:p w14:paraId="5FC5C6FA" w14:textId="77777777" w:rsidR="0005114E" w:rsidRDefault="0005114E"/>
    <w:p w14:paraId="3BCBF4B5" w14:textId="62A284B3" w:rsidR="0005114E" w:rsidRPr="00B2531A" w:rsidRDefault="0005114E">
      <w:pPr>
        <w:rPr>
          <w:b/>
        </w:rPr>
      </w:pPr>
      <w:r w:rsidRPr="00B2531A">
        <w:rPr>
          <w:b/>
        </w:rPr>
        <w:t xml:space="preserve">Regulile de acordare a ajutoarelor </w:t>
      </w:r>
      <w:r w:rsidR="005E2630" w:rsidRPr="00B2531A">
        <w:rPr>
          <w:b/>
          <w:i/>
        </w:rPr>
        <w:t>de minimis</w:t>
      </w:r>
    </w:p>
    <w:p w14:paraId="738861DD" w14:textId="77777777" w:rsidR="00BD6FAC" w:rsidRPr="006D2D41" w:rsidRDefault="00BD6FAC"/>
    <w:p w14:paraId="1A778E76" w14:textId="77777777" w:rsidR="0005114E" w:rsidRPr="00B2531A" w:rsidRDefault="0005114E">
      <w:pPr>
        <w:rPr>
          <w:b/>
        </w:rPr>
      </w:pPr>
      <w:r w:rsidRPr="00B2531A">
        <w:rPr>
          <w:b/>
        </w:rPr>
        <w:t>Valoarea ajutorului</w:t>
      </w:r>
    </w:p>
    <w:p w14:paraId="77A0FC03" w14:textId="7C720677" w:rsidR="0005114E" w:rsidRPr="00200C1E" w:rsidRDefault="0005114E">
      <w:pPr>
        <w:pStyle w:val="ListParagraph"/>
        <w:numPr>
          <w:ilvl w:val="0"/>
          <w:numId w:val="2"/>
        </w:numPr>
      </w:pPr>
      <w:r w:rsidRPr="004050C0">
        <w:t xml:space="preserve">Valoarea maximă a ajutorului, în regim </w:t>
      </w:r>
      <w:r w:rsidR="005E2630" w:rsidRPr="005E2630">
        <w:rPr>
          <w:i/>
          <w:iCs/>
        </w:rPr>
        <w:t>de minimis</w:t>
      </w:r>
      <w:r w:rsidRPr="003376B7">
        <w:rPr>
          <w:i/>
          <w:iCs/>
        </w:rPr>
        <w:t xml:space="preserve">, </w:t>
      </w:r>
      <w:r w:rsidRPr="004050C0">
        <w:t>ce poate fi acordat</w:t>
      </w:r>
      <w:r>
        <w:t>ă</w:t>
      </w:r>
      <w:r w:rsidRPr="004050C0">
        <w:t xml:space="preserve"> unei </w:t>
      </w:r>
      <w:r w:rsidRPr="00B2531A">
        <w:rPr>
          <w:b/>
        </w:rPr>
        <w:t>întreprinderi unice</w:t>
      </w:r>
      <w:r>
        <w:t xml:space="preserve"> (a se vedea mai jos)</w:t>
      </w:r>
      <w:r w:rsidRPr="004050C0">
        <w:t xml:space="preserve">, din fonduri publice, </w:t>
      </w:r>
      <w:r>
        <w:t>pe o perioadă de</w:t>
      </w:r>
      <w:r w:rsidRPr="004050C0">
        <w:t xml:space="preserve"> 3 ani fiscali</w:t>
      </w:r>
      <w:r>
        <w:t xml:space="preserve"> consecutivi</w:t>
      </w:r>
      <w:r w:rsidRPr="004050C0">
        <w:t xml:space="preserve"> (ultimii 2 ani fiscali înainte de d</w:t>
      </w:r>
      <w:r w:rsidRPr="00200C1E">
        <w:t>ata depunerii cererii de finanţare şi anul curent depunerii cererii de finanţare) este de 200.000 de euro</w:t>
      </w:r>
      <w:r w:rsidR="00247113" w:rsidRPr="00200C1E">
        <w:t>, echivalent în</w:t>
      </w:r>
      <w:r w:rsidR="00E87072">
        <w:t xml:space="preserve"> lei, la cursul de schimb InforE</w:t>
      </w:r>
      <w:r w:rsidR="00247113" w:rsidRPr="00200C1E">
        <w:t>uro valabil la data acordării ajutorului</w:t>
      </w:r>
      <w:r w:rsidR="00A3133D" w:rsidRPr="00200C1E">
        <w:t>.</w:t>
      </w:r>
    </w:p>
    <w:p w14:paraId="37B2C6B0" w14:textId="0127DD8B" w:rsidR="0005114E" w:rsidRPr="00F747A6" w:rsidRDefault="0005114E">
      <w:pPr>
        <w:pStyle w:val="ListParagraph"/>
        <w:numPr>
          <w:ilvl w:val="0"/>
          <w:numId w:val="2"/>
        </w:numPr>
      </w:pPr>
      <w:r w:rsidRPr="00200C1E">
        <w:t>Dacă</w:t>
      </w:r>
      <w:r w:rsidR="00EB4765" w:rsidRPr="00200C1E">
        <w:t>, pe lângă do</w:t>
      </w:r>
      <w:r w:rsidR="00EB4765" w:rsidRPr="0064058B">
        <w:t>meniul de activitate în care se realizează investiția propusă prin cererea de</w:t>
      </w:r>
      <w:r w:rsidR="00EB4765">
        <w:t xml:space="preserve"> finanțare, </w:t>
      </w:r>
      <w:r w:rsidR="00772EC3">
        <w:t>întreprinderea solicitantă</w:t>
      </w:r>
      <w:r>
        <w:t xml:space="preserve"> </w:t>
      </w:r>
      <w:r w:rsidRPr="00F747A6">
        <w:t xml:space="preserve">desfășoară activități </w:t>
      </w:r>
      <w:r w:rsidR="00772EC3">
        <w:t>și în alte</w:t>
      </w:r>
      <w:r w:rsidRPr="00F747A6">
        <w:t xml:space="preserve"> domenii</w:t>
      </w:r>
      <w:r w:rsidR="00772EC3">
        <w:t xml:space="preserve"> (clase CAEN)</w:t>
      </w:r>
      <w:r w:rsidRPr="00F747A6">
        <w:t xml:space="preserve">, dintre care unele sunt excluse din </w:t>
      </w:r>
      <w:r w:rsidR="00EB4765">
        <w:t>aria de aplicare a</w:t>
      </w:r>
      <w:r w:rsidRPr="00F747A6">
        <w:t xml:space="preserve"> Reg</w:t>
      </w:r>
      <w:r w:rsidR="00EB4765">
        <w:t xml:space="preserve">ulamentului </w:t>
      </w:r>
      <w:r w:rsidR="005E2630" w:rsidRPr="005E2630">
        <w:rPr>
          <w:i/>
        </w:rPr>
        <w:t>de minimis</w:t>
      </w:r>
      <w:r w:rsidR="00EB4765">
        <w:t xml:space="preserve"> și/sau a</w:t>
      </w:r>
      <w:r w:rsidRPr="00F747A6">
        <w:t xml:space="preserve"> Schemei de ajutor </w:t>
      </w:r>
      <w:r w:rsidR="005E2630" w:rsidRPr="005E2630">
        <w:rPr>
          <w:i/>
        </w:rPr>
        <w:t>de minimis</w:t>
      </w:r>
      <w:r w:rsidR="00772EC3">
        <w:t xml:space="preserve"> aplicabile acestui apel</w:t>
      </w:r>
      <w:r w:rsidRPr="00F747A6">
        <w:t>, ori plafonul aplicabil acestor domenii este mai mic de 200.000 euro</w:t>
      </w:r>
      <w:r w:rsidR="00EB4765">
        <w:rPr>
          <w:rStyle w:val="FootnoteReference"/>
        </w:rPr>
        <w:footnoteReference w:id="5"/>
      </w:r>
      <w:r w:rsidR="00772EC3">
        <w:t>, atunci</w:t>
      </w:r>
      <w:r w:rsidRPr="00F747A6">
        <w:t xml:space="preserve"> acestei întreprinderi i se poate aplica plafonul de 200.000 euro doar dacă de finanțarea primită nu va beneficia în activitățile desfășurate în domeniile excluse ori cărora li se aplică un plafon mai mic.</w:t>
      </w:r>
    </w:p>
    <w:p w14:paraId="521F4349" w14:textId="77777777" w:rsidR="00BD6FAC" w:rsidRDefault="00BD6FAC"/>
    <w:p w14:paraId="607D0F33" w14:textId="77777777" w:rsidR="0005114E" w:rsidRPr="00B2531A" w:rsidRDefault="0005114E">
      <w:pPr>
        <w:rPr>
          <w:b/>
        </w:rPr>
      </w:pPr>
      <w:r w:rsidRPr="00B2531A">
        <w:rPr>
          <w:b/>
        </w:rPr>
        <w:t>Întreprinderea unică</w:t>
      </w:r>
    </w:p>
    <w:p w14:paraId="38BCF962" w14:textId="716ACBA6" w:rsidR="0005114E" w:rsidRPr="00CB6673" w:rsidRDefault="0005114E">
      <w:pPr>
        <w:pStyle w:val="ListParagraph"/>
        <w:numPr>
          <w:ilvl w:val="0"/>
          <w:numId w:val="2"/>
        </w:numPr>
      </w:pPr>
      <w:r w:rsidRPr="00CB6673">
        <w:t xml:space="preserve">În sensul </w:t>
      </w:r>
      <w:r w:rsidR="00637919">
        <w:t>Regulamentului</w:t>
      </w:r>
      <w:r w:rsidRPr="00CB6673">
        <w:t xml:space="preserve"> </w:t>
      </w:r>
      <w:r w:rsidR="005E2630" w:rsidRPr="005E2630">
        <w:rPr>
          <w:i/>
        </w:rPr>
        <w:t>de minimis</w:t>
      </w:r>
      <w:r w:rsidRPr="00CB6673">
        <w:t>, întreprinderea unică reprezintă un grup de întreprinderi legate.</w:t>
      </w:r>
    </w:p>
    <w:p w14:paraId="44B806FC" w14:textId="1FEAF7CA" w:rsidR="0005114E" w:rsidRDefault="0005114E">
      <w:pPr>
        <w:pStyle w:val="ListParagraph"/>
        <w:numPr>
          <w:ilvl w:val="0"/>
          <w:numId w:val="2"/>
        </w:numPr>
      </w:pPr>
      <w:r w:rsidRPr="00CB6673">
        <w:t xml:space="preserve">Plafonul </w:t>
      </w:r>
      <w:r w:rsidR="005E2630" w:rsidRPr="005E2630">
        <w:rPr>
          <w:i/>
        </w:rPr>
        <w:t>de minimis</w:t>
      </w:r>
      <w:r>
        <w:t xml:space="preserve"> (</w:t>
      </w:r>
      <w:r w:rsidRPr="00CB6673">
        <w:t>200.000 euro) se aplică întreprinderii unice, adică grupului de întreprinderi legate (din care întreprinderea solicitantă face parte), și nu fiecărei întreprinderi în parte.</w:t>
      </w:r>
      <w:r>
        <w:t xml:space="preserve"> </w:t>
      </w:r>
    </w:p>
    <w:p w14:paraId="47CEE822" w14:textId="77777777" w:rsidR="0005114E" w:rsidRPr="00252279" w:rsidRDefault="0005114E">
      <w:pPr>
        <w:pStyle w:val="ListParagraph"/>
        <w:numPr>
          <w:ilvl w:val="0"/>
          <w:numId w:val="2"/>
        </w:numPr>
      </w:pPr>
      <w:r w:rsidRPr="00252279">
        <w:t>Întreprinderea unică (grupul de întreprinderi legate) include toate întreprinderile între care există cel puțin una dintre relațiile următoare:</w:t>
      </w:r>
    </w:p>
    <w:p w14:paraId="67AC32EC" w14:textId="53DC8251" w:rsidR="0005114E" w:rsidRPr="002300CC" w:rsidRDefault="0005114E">
      <w:pPr>
        <w:pStyle w:val="ListParagraph"/>
        <w:numPr>
          <w:ilvl w:val="1"/>
          <w:numId w:val="2"/>
        </w:numPr>
      </w:pPr>
      <w:r w:rsidRPr="00252279">
        <w:t>întreprindere</w:t>
      </w:r>
      <w:r w:rsidRPr="002300CC">
        <w:t xml:space="preserve"> deține majoritatea drepturilor de vot ale acționarilor sau ale asociaților unei alte întreprinderi;</w:t>
      </w:r>
    </w:p>
    <w:p w14:paraId="542A6804" w14:textId="77777777" w:rsidR="0005114E" w:rsidRPr="002300CC" w:rsidRDefault="0005114E">
      <w:pPr>
        <w:pStyle w:val="ListParagraph"/>
        <w:numPr>
          <w:ilvl w:val="1"/>
          <w:numId w:val="2"/>
        </w:numPr>
      </w:pPr>
      <w:r w:rsidRPr="002300CC">
        <w:t>o întreprindere are dreptul de a numi sau revoca majoritatea membrilor organelor de administrare, de conducere sau de supraveghere ale unei alte întreprinderi;</w:t>
      </w:r>
    </w:p>
    <w:p w14:paraId="79E54AF3" w14:textId="77777777" w:rsidR="0005114E" w:rsidRPr="002300CC" w:rsidRDefault="0005114E">
      <w:pPr>
        <w:pStyle w:val="ListParagraph"/>
        <w:numPr>
          <w:ilvl w:val="1"/>
          <w:numId w:val="2"/>
        </w:numPr>
      </w:pPr>
      <w:r w:rsidRPr="002300CC">
        <w:t>o întreprindere are dreptul de a exercita o influență dominantă asupra altei întreprinderi în temeiul unui contract încheiat cu întreprinderea în cauză sau în temeiul unei prevederi din contractul de societate sau din statutul acesteia;</w:t>
      </w:r>
    </w:p>
    <w:p w14:paraId="6C7942E3" w14:textId="77777777" w:rsidR="0005114E" w:rsidRPr="002300CC" w:rsidRDefault="0005114E">
      <w:pPr>
        <w:pStyle w:val="ListParagraph"/>
        <w:numPr>
          <w:ilvl w:val="1"/>
          <w:numId w:val="2"/>
        </w:numPr>
      </w:pPr>
      <w:r w:rsidRPr="002300CC">
        <w:lastRenderedPageBreak/>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43DDE420" w14:textId="77777777" w:rsidR="00F81408" w:rsidRDefault="00F81408" w:rsidP="00B2531A">
      <w:pPr>
        <w:pStyle w:val="ListParagraph"/>
      </w:pPr>
      <w:r w:rsidRPr="00F85876">
        <w:t>Astfel, dacă întreprinderile A și B sunt legate (spre exemplu, A deține peste 50% din părțile sociale ale lui B), atunci A și B împreună vor putea beneficia de 200.000 euro (nu fiecare în parte de câte 200.000 euro).</w:t>
      </w:r>
    </w:p>
    <w:p w14:paraId="38A9D625" w14:textId="01FAF20E" w:rsidR="00A334CC" w:rsidRDefault="0005114E">
      <w:pPr>
        <w:pStyle w:val="ListParagraph"/>
      </w:pPr>
      <w:r w:rsidRPr="002300CC">
        <w:t xml:space="preserve">Întreprinderile care întrețin, </w:t>
      </w:r>
      <w:r w:rsidR="005B7E56">
        <w:t>cu</w:t>
      </w:r>
      <w:r w:rsidR="005B7E56" w:rsidRPr="002300CC">
        <w:t xml:space="preserve"> </w:t>
      </w:r>
      <w:r w:rsidRPr="002300CC">
        <w:t xml:space="preserve">una sau mai multe întreprinderi, </w:t>
      </w:r>
      <w:r w:rsidR="00F81408">
        <w:t xml:space="preserve">una din </w:t>
      </w:r>
      <w:r w:rsidRPr="002300CC">
        <w:t>relațiile de mai sus, constitui</w:t>
      </w:r>
      <w:r w:rsidRPr="007C2EE7">
        <w:t>e</w:t>
      </w:r>
      <w:r w:rsidR="00F81408">
        <w:t>,</w:t>
      </w:r>
      <w:r w:rsidRPr="007C2EE7">
        <w:t xml:space="preserve"> de asemenea</w:t>
      </w:r>
      <w:r w:rsidR="00F81408">
        <w:t>,</w:t>
      </w:r>
      <w:r w:rsidRPr="007C2EE7">
        <w:t xml:space="preserve"> o întreprindere unică.</w:t>
      </w:r>
      <w:r w:rsidR="00F81408">
        <w:t xml:space="preserve"> Astfel, d</w:t>
      </w:r>
      <w:r w:rsidRPr="007C2EE7">
        <w:t xml:space="preserve">acă </w:t>
      </w:r>
      <w:r w:rsidR="00C243E9" w:rsidRPr="007C2EE7">
        <w:t>întreprinder</w:t>
      </w:r>
      <w:r w:rsidR="00C243E9">
        <w:t>ea</w:t>
      </w:r>
      <w:r w:rsidR="00C243E9" w:rsidRPr="007C2EE7">
        <w:t xml:space="preserve"> </w:t>
      </w:r>
      <w:r w:rsidRPr="007C2EE7">
        <w:t xml:space="preserve">A </w:t>
      </w:r>
      <w:r w:rsidR="00C243E9">
        <w:t>este legată cu</w:t>
      </w:r>
      <w:r w:rsidRPr="007C2EE7">
        <w:t xml:space="preserve"> </w:t>
      </w:r>
      <w:r w:rsidR="00C243E9">
        <w:t xml:space="preserve">întreprinderea </w:t>
      </w:r>
      <w:r w:rsidRPr="007C2EE7">
        <w:t>B</w:t>
      </w:r>
      <w:r w:rsidR="00C243E9">
        <w:t xml:space="preserve">, iar B este, la rândul ei, legată de </w:t>
      </w:r>
      <w:r w:rsidRPr="007C2EE7">
        <w:t>întreprindere</w:t>
      </w:r>
      <w:r w:rsidR="00C243E9">
        <w:t>a</w:t>
      </w:r>
      <w:r w:rsidRPr="007C2EE7">
        <w:t xml:space="preserve"> C, atunci toate cele 3 întreprinderi constituie o întreprindere unică</w:t>
      </w:r>
      <w:r w:rsidR="00F81408">
        <w:t xml:space="preserve"> și </w:t>
      </w:r>
      <w:r w:rsidR="00F81408" w:rsidRPr="00F85876">
        <w:t>împreună vor putea beneficia de 200.000 euro (nu fiecare în parte de câte 200.000 euro).</w:t>
      </w:r>
    </w:p>
    <w:p w14:paraId="621B5663" w14:textId="1324B358" w:rsidR="0005114E" w:rsidRDefault="00A334CC" w:rsidP="00B2531A">
      <w:pPr>
        <w:pStyle w:val="ListParagraph"/>
        <w:numPr>
          <w:ilvl w:val="0"/>
          <w:numId w:val="2"/>
        </w:numPr>
      </w:pPr>
      <w:r>
        <w:t>La identificarea întreprinderii unice, se vor avea în vedere doar întreprinderi legate înregistrate pe teritoriul aceluiași stat membru UE. Astfel, chiar dacă întreprinderea A (înregistrată în România) este deținută în proporție de 60% de întreprinderea B (înregistrată în afara României), cele două întreprinderi nu sunt co</w:t>
      </w:r>
      <w:r w:rsidR="00B540B7">
        <w:t>nsiderate o întreprindere unică.</w:t>
      </w:r>
      <w:r w:rsidR="00B81599">
        <w:t xml:space="preserve"> Totuși, legătura dintre A și B trebuie luată în calcul la încadrarea solicitantului în categoria microîntreprinderilor – a se vedea</w:t>
      </w:r>
      <w:r w:rsidR="00D74473">
        <w:t xml:space="preserve"> </w:t>
      </w:r>
      <w:r w:rsidR="00B81599">
        <w:t xml:space="preserve">secțiunea </w:t>
      </w:r>
      <w:r w:rsidR="00B81599">
        <w:fldChar w:fldCharType="begin"/>
      </w:r>
      <w:r w:rsidR="00B81599">
        <w:instrText xml:space="preserve"> REF _Ref432424369 \r \h </w:instrText>
      </w:r>
      <w:r w:rsidR="00B81599">
        <w:fldChar w:fldCharType="separate"/>
      </w:r>
      <w:r w:rsidR="00CB4469">
        <w:t>3.2</w:t>
      </w:r>
      <w:r w:rsidR="00B81599">
        <w:fldChar w:fldCharType="end"/>
      </w:r>
      <w:r w:rsidR="00B81599">
        <w:t xml:space="preserve"> ”</w:t>
      </w:r>
      <w:r w:rsidR="00B81599">
        <w:fldChar w:fldCharType="begin"/>
      </w:r>
      <w:r w:rsidR="00B81599">
        <w:instrText xml:space="preserve"> REF _Ref432424371 \h </w:instrText>
      </w:r>
      <w:r w:rsidR="00B81599">
        <w:fldChar w:fldCharType="separate"/>
      </w:r>
      <w:r w:rsidR="00CB4469">
        <w:t>Eligibilitatea solicitantului</w:t>
      </w:r>
      <w:r w:rsidR="00B81599">
        <w:fldChar w:fldCharType="end"/>
      </w:r>
      <w:r w:rsidR="00B81599">
        <w:t>”.</w:t>
      </w:r>
    </w:p>
    <w:p w14:paraId="603A43CC" w14:textId="77777777" w:rsidR="004161CE" w:rsidRDefault="006952E0" w:rsidP="00B2531A">
      <w:pPr>
        <w:pStyle w:val="ListParagraph"/>
        <w:numPr>
          <w:ilvl w:val="0"/>
          <w:numId w:val="2"/>
        </w:numPr>
      </w:pPr>
      <w:r>
        <w:t>La identificarea întreprinderii unice, se vor avea în vedere doar legături</w:t>
      </w:r>
      <w:r w:rsidR="00B17A38">
        <w:t>le</w:t>
      </w:r>
      <w:r>
        <w:t xml:space="preserve"> stabilite între solicitant și alte întreprinderi - persoane juridice</w:t>
      </w:r>
      <w:r w:rsidR="00B60804">
        <w:t>, respectiv orice entități care desfășoară activitate economică, înregistrate conform normelor în vigoare.</w:t>
      </w:r>
      <w:r>
        <w:t xml:space="preserve"> </w:t>
      </w:r>
      <w:r w:rsidR="00B60804">
        <w:t>Astfel,</w:t>
      </w:r>
      <w:r w:rsidR="00EE659F">
        <w:t xml:space="preserve"> dacă </w:t>
      </w:r>
      <w:r w:rsidR="00721EC3">
        <w:t>întreprindrea A este deținută în proporție de 55% de o persoană fizică autorizată (PFA</w:t>
      </w:r>
      <w:r w:rsidR="004161CE">
        <w:t>, persoană juridică</w:t>
      </w:r>
      <w:r w:rsidR="00721EC3">
        <w:t>), atunci A și PFA formează o întreprindere unică.</w:t>
      </w:r>
      <w:r w:rsidR="00B60804">
        <w:t xml:space="preserve"> </w:t>
      </w:r>
    </w:p>
    <w:p w14:paraId="6910D1E1" w14:textId="77777777" w:rsidR="008033C5" w:rsidRDefault="004161CE" w:rsidP="00B2531A">
      <w:pPr>
        <w:pStyle w:val="ListParagraph"/>
        <w:numPr>
          <w:ilvl w:val="0"/>
          <w:numId w:val="2"/>
        </w:numPr>
      </w:pPr>
      <w:r>
        <w:t>Legăturile</w:t>
      </w:r>
      <w:r w:rsidR="006952E0">
        <w:t xml:space="preserve"> </w:t>
      </w:r>
      <w:r>
        <w:t xml:space="preserve">stabilite prin intermediul unei persoane fizice, sau al unui grup de persoane fizice care acționează de comun acord (a se vedea Legea 346/2004 – Art. </w:t>
      </w:r>
      <w:r w:rsidRPr="004161CE">
        <w:t>4^4</w:t>
      </w:r>
      <w:r>
        <w:t xml:space="preserve"> alin 4)  trebuie luate</w:t>
      </w:r>
      <w:r w:rsidR="006952E0">
        <w:t xml:space="preserve"> în calcul la încadrarea solicitantului în categoria microîntreprinderilor – a se vedea secțiunea </w:t>
      </w:r>
      <w:r w:rsidR="006952E0">
        <w:fldChar w:fldCharType="begin"/>
      </w:r>
      <w:r w:rsidR="006952E0">
        <w:instrText xml:space="preserve"> REF _Ref432424369 \r \h </w:instrText>
      </w:r>
      <w:r w:rsidR="006952E0">
        <w:fldChar w:fldCharType="separate"/>
      </w:r>
      <w:r w:rsidR="00CB4469">
        <w:t>3.2</w:t>
      </w:r>
      <w:r w:rsidR="006952E0">
        <w:fldChar w:fldCharType="end"/>
      </w:r>
      <w:r w:rsidR="006952E0">
        <w:t xml:space="preserve"> ”</w:t>
      </w:r>
      <w:r w:rsidR="006952E0">
        <w:fldChar w:fldCharType="begin"/>
      </w:r>
      <w:r w:rsidR="006952E0">
        <w:instrText xml:space="preserve"> REF _Ref432424371 \h </w:instrText>
      </w:r>
      <w:r w:rsidR="006952E0">
        <w:fldChar w:fldCharType="separate"/>
      </w:r>
      <w:r w:rsidR="00CB4469">
        <w:t>Eligibilitatea solicitantului</w:t>
      </w:r>
      <w:r w:rsidR="006952E0">
        <w:fldChar w:fldCharType="end"/>
      </w:r>
      <w:r w:rsidR="006952E0">
        <w:t>”.</w:t>
      </w:r>
      <w:r w:rsidR="005C461B">
        <w:t xml:space="preserve"> Astfel, dacă întreprinderea A (solicitant) și B sunt considerate legate prin intermediul persoanei fizice X, pentru verificarea încadrării lui A în categoria microîntreprinderilor (i.e. număr mediu de salariați de maximum 9), la datele întreprinderii A se vor adăuga în totalitate datele (numărul mediu de salariați) înregistrate de B.</w:t>
      </w:r>
    </w:p>
    <w:p w14:paraId="23DE843E" w14:textId="42E298EA" w:rsidR="006952E0" w:rsidRPr="007C2EE7" w:rsidRDefault="00BD0DFA" w:rsidP="00B2531A">
      <w:pPr>
        <w:pStyle w:val="ListParagraph"/>
        <w:ind w:left="360"/>
      </w:pPr>
      <w:r>
        <w:t>Pe de altă parte, în ceea ce privește acordarea</w:t>
      </w:r>
      <w:r w:rsidR="002423A2">
        <w:t xml:space="preserve"> și cumularea</w:t>
      </w:r>
      <w:r>
        <w:t xml:space="preserve"> ajutorului de minimis, </w:t>
      </w:r>
      <w:r w:rsidR="008033C5">
        <w:t xml:space="preserve">A și B nu </w:t>
      </w:r>
      <w:r>
        <w:t>vor fi</w:t>
      </w:r>
      <w:r w:rsidR="008033C5">
        <w:t xml:space="preserve"> considerate ca formând o întreprindere unică. </w:t>
      </w:r>
    </w:p>
    <w:p w14:paraId="677CADD6" w14:textId="77777777" w:rsidR="008D6D14" w:rsidRDefault="008D6D14" w:rsidP="00B2531A">
      <w:pPr>
        <w:pStyle w:val="ListParagraph"/>
        <w:rPr>
          <w:b/>
        </w:rPr>
      </w:pPr>
    </w:p>
    <w:p w14:paraId="73285DFA" w14:textId="77777777" w:rsidR="0005114E" w:rsidRPr="00B2531A" w:rsidRDefault="0005114E">
      <w:pPr>
        <w:rPr>
          <w:b/>
        </w:rPr>
      </w:pPr>
      <w:r w:rsidRPr="00B2531A">
        <w:rPr>
          <w:b/>
        </w:rPr>
        <w:t>Cumulul ajutoarelor</w:t>
      </w:r>
    </w:p>
    <w:p w14:paraId="0123F336" w14:textId="2C58FC14" w:rsidR="00BD6FAC" w:rsidRDefault="0005114E">
      <w:pPr>
        <w:pStyle w:val="ListParagraph"/>
        <w:numPr>
          <w:ilvl w:val="0"/>
          <w:numId w:val="2"/>
        </w:numPr>
      </w:pPr>
      <w:r>
        <w:t xml:space="preserve">Plafonul </w:t>
      </w:r>
      <w:r w:rsidR="005E2630" w:rsidRPr="005E2630">
        <w:rPr>
          <w:i/>
        </w:rPr>
        <w:t>de minimis</w:t>
      </w:r>
      <w:r>
        <w:t xml:space="preserve"> (200.000 euro) se va reduce cu toate ajutoarele în regim </w:t>
      </w:r>
      <w:r w:rsidR="005E2630" w:rsidRPr="005E2630">
        <w:rPr>
          <w:i/>
        </w:rPr>
        <w:t>de minimis</w:t>
      </w:r>
      <w:r>
        <w:t xml:space="preserve">, cumulate, de care a beneficiat </w:t>
      </w:r>
      <w:r w:rsidRPr="00EC7F6A">
        <w:rPr>
          <w:b/>
        </w:rPr>
        <w:t>întreprinderea unică</w:t>
      </w:r>
      <w:r>
        <w:t xml:space="preserve"> pe parcursul ultimilor</w:t>
      </w:r>
      <w:r w:rsidRPr="004050C0">
        <w:t xml:space="preserve"> 2 ani fiscali înainte de data depunerii cere</w:t>
      </w:r>
      <w:r w:rsidRPr="00D7138E">
        <w:t>rii de finanţare şi anul curent depunerii cererii de finanţare</w:t>
      </w:r>
      <w:r>
        <w:t xml:space="preserve">. </w:t>
      </w:r>
    </w:p>
    <w:p w14:paraId="14CE7346" w14:textId="50070498" w:rsidR="0005114E" w:rsidRDefault="0005114E">
      <w:pPr>
        <w:pStyle w:val="ListParagraph"/>
      </w:pPr>
      <w:r>
        <w:t xml:space="preserve">Astfel, se vor cumula următoarele ajutoare </w:t>
      </w:r>
      <w:r w:rsidR="005E2630" w:rsidRPr="005E2630">
        <w:rPr>
          <w:i/>
        </w:rPr>
        <w:t>de minimis</w:t>
      </w:r>
      <w:r>
        <w:t>:</w:t>
      </w:r>
    </w:p>
    <w:p w14:paraId="4F290398" w14:textId="77777777" w:rsidR="0005114E" w:rsidRPr="00873CB4" w:rsidRDefault="0005114E">
      <w:pPr>
        <w:pStyle w:val="ListParagraph"/>
        <w:numPr>
          <w:ilvl w:val="1"/>
          <w:numId w:val="2"/>
        </w:numPr>
      </w:pPr>
      <w:r w:rsidRPr="00BD6FAC">
        <w:t>primite</w:t>
      </w:r>
      <w:r w:rsidRPr="00873CB4">
        <w:t xml:space="preserve"> de întreprinderea solicitantă</w:t>
      </w:r>
    </w:p>
    <w:p w14:paraId="737BBCC7" w14:textId="77777777" w:rsidR="0005114E" w:rsidRPr="00BD6FAC" w:rsidRDefault="0005114E">
      <w:pPr>
        <w:pStyle w:val="ListParagraph"/>
        <w:numPr>
          <w:ilvl w:val="1"/>
          <w:numId w:val="2"/>
        </w:numPr>
      </w:pPr>
      <w:r w:rsidRPr="00873CB4">
        <w:rPr>
          <w:szCs w:val="20"/>
        </w:rPr>
        <w:t>primi</w:t>
      </w:r>
      <w:r w:rsidRPr="00BD6FAC">
        <w:t>te de toate celelalte întreprinderi cu care întreprinderea solicitantă formează întreprinderea unică (grupul de întreprinderi legate)</w:t>
      </w:r>
    </w:p>
    <w:p w14:paraId="216F31B2" w14:textId="7167D937" w:rsidR="000F1EF1" w:rsidRPr="00392232" w:rsidRDefault="0005114E" w:rsidP="0016597C">
      <w:pPr>
        <w:pStyle w:val="ListParagraph"/>
        <w:numPr>
          <w:ilvl w:val="1"/>
          <w:numId w:val="2"/>
        </w:numPr>
      </w:pPr>
      <w:r w:rsidRPr="00CC3763">
        <w:rPr>
          <w:szCs w:val="20"/>
        </w:rPr>
        <w:t>Dacă</w:t>
      </w:r>
      <w:r w:rsidRPr="00BD6FAC">
        <w:t xml:space="preserve"> solicitantul este o întreprindere înființată ca urmare a fuzionării prin contopire a două sau mai multor întreprinderi, se vor cumula toate ajutoarele </w:t>
      </w:r>
      <w:r w:rsidR="005E2630" w:rsidRPr="005E2630">
        <w:rPr>
          <w:i/>
        </w:rPr>
        <w:t>de minimis</w:t>
      </w:r>
      <w:r w:rsidRPr="00BD6FAC">
        <w:t xml:space="preserve"> primite, în perioada celor 3 </w:t>
      </w:r>
      <w:r w:rsidRPr="00392232">
        <w:t>ani fiscali consecutivi, de fiecare din întreprinderile care au fuzionat. Același principiu se aplică în cazul unei întreprinderi care a fuzionat cu alte întreprinderi, prin absorbirea acestora.</w:t>
      </w:r>
    </w:p>
    <w:p w14:paraId="1A6032D7" w14:textId="568ECEEB" w:rsidR="0005114E" w:rsidRPr="00873CB4" w:rsidRDefault="0005114E" w:rsidP="00702FA1">
      <w:pPr>
        <w:pStyle w:val="ListParagraph"/>
        <w:numPr>
          <w:ilvl w:val="1"/>
          <w:numId w:val="2"/>
        </w:numPr>
        <w:rPr>
          <w:szCs w:val="20"/>
        </w:rPr>
      </w:pPr>
      <w:r w:rsidRPr="00392232">
        <w:t xml:space="preserve">În cazul divizării unei întreprinderi, ajutorul </w:t>
      </w:r>
      <w:r w:rsidR="005E2630" w:rsidRPr="00392232">
        <w:rPr>
          <w:i/>
        </w:rPr>
        <w:t>de minimis</w:t>
      </w:r>
      <w:r w:rsidRPr="00392232">
        <w:t xml:space="preserve"> primit înainte de divizare se va aloca/ atribui acelei întreprinderi care a beneficiat/ beneficiază de el, aceasta fiind, în principiu, cea care a preluat activ</w:t>
      </w:r>
      <w:r w:rsidRPr="00BD6FAC">
        <w:t xml:space="preserve">itatea (activitățile) pentru care a fost acordat ajutorul </w:t>
      </w:r>
      <w:r w:rsidR="005E2630" w:rsidRPr="005E2630">
        <w:rPr>
          <w:i/>
        </w:rPr>
        <w:t>de minimis</w:t>
      </w:r>
      <w:r w:rsidRPr="00BD6FAC">
        <w:t xml:space="preserve">. Dacă această alocare nu poate fi făcută, ajutorul </w:t>
      </w:r>
      <w:r w:rsidR="005E2630" w:rsidRPr="005E2630">
        <w:rPr>
          <w:i/>
        </w:rPr>
        <w:t>de minimis</w:t>
      </w:r>
      <w:r w:rsidRPr="00BD6FAC">
        <w:t xml:space="preserve"> va fi atribuit în mod proporțional în funcție de</w:t>
      </w:r>
      <w:r w:rsidRPr="00873CB4">
        <w:rPr>
          <w:szCs w:val="20"/>
        </w:rPr>
        <w:t xml:space="preserve"> valoarea capitalurilor noilor întreprinderi, la data divizării.</w:t>
      </w:r>
    </w:p>
    <w:p w14:paraId="778B289C" w14:textId="3893C2C2" w:rsidR="0005114E" w:rsidRDefault="0005114E" w:rsidP="00B36A49">
      <w:pPr>
        <w:pStyle w:val="ListParagraph"/>
        <w:numPr>
          <w:ilvl w:val="0"/>
          <w:numId w:val="2"/>
        </w:numPr>
      </w:pPr>
      <w:r>
        <w:lastRenderedPageBreak/>
        <w:t xml:space="preserve">Cumularea ajutoarelor primite în regim </w:t>
      </w:r>
      <w:r w:rsidR="005E2630" w:rsidRPr="005E2630">
        <w:rPr>
          <w:i/>
        </w:rPr>
        <w:t>de minimis</w:t>
      </w:r>
      <w:r>
        <w:t xml:space="preserve"> se face indiferent de:</w:t>
      </w:r>
    </w:p>
    <w:p w14:paraId="30A1E5F4" w14:textId="77777777" w:rsidR="0005114E" w:rsidRDefault="0005114E" w:rsidP="00B36A49">
      <w:pPr>
        <w:pStyle w:val="ListParagraph"/>
        <w:numPr>
          <w:ilvl w:val="1"/>
          <w:numId w:val="3"/>
        </w:numPr>
      </w:pPr>
      <w:r>
        <w:t>Sursa ajutoarelor (e.g. buget de stat, buget local, fonduri europene)</w:t>
      </w:r>
    </w:p>
    <w:p w14:paraId="4DFF9017" w14:textId="77777777" w:rsidR="0005114E" w:rsidRPr="000F7078" w:rsidRDefault="0005114E" w:rsidP="00B36A49">
      <w:pPr>
        <w:pStyle w:val="ListParagraph"/>
        <w:numPr>
          <w:ilvl w:val="1"/>
          <w:numId w:val="3"/>
        </w:numPr>
      </w:pPr>
      <w:r>
        <w:t xml:space="preserve">Forma ajutoarelor (e.g. </w:t>
      </w:r>
      <w:r w:rsidRPr="004050C0">
        <w:t xml:space="preserve">finanţare nerambursabilă, scutiri de la plata unor taxe, garanţii, </w:t>
      </w:r>
      <w:r w:rsidRPr="000F7078">
        <w:t>facilităţi privind creditele primite, dobânzi subvenţionate, garanţii bancare)</w:t>
      </w:r>
    </w:p>
    <w:p w14:paraId="6047A303" w14:textId="1DF28B85" w:rsidR="0005114E" w:rsidRPr="005A4D5F" w:rsidRDefault="0005114E" w:rsidP="00CA705C">
      <w:pPr>
        <w:pStyle w:val="ListParagraph"/>
        <w:numPr>
          <w:ilvl w:val="0"/>
          <w:numId w:val="2"/>
        </w:numPr>
      </w:pPr>
      <w:r w:rsidRPr="005A4D5F">
        <w:t xml:space="preserve">Solicitantul va completa şi semna Declaraţia de eligibilitate, pe propria răspundere, în care va menţiona informaţiile referitoare la ajutoarele </w:t>
      </w:r>
      <w:r w:rsidR="005E2630" w:rsidRPr="005E2630">
        <w:rPr>
          <w:i/>
          <w:iCs/>
        </w:rPr>
        <w:t>de minimis</w:t>
      </w:r>
      <w:r w:rsidRPr="005A4D5F">
        <w:t xml:space="preserve"> primite în ultimii 2 ani fiscali </w:t>
      </w:r>
      <w:r w:rsidR="00377C16">
        <w:t xml:space="preserve">anteriori </w:t>
      </w:r>
      <w:r w:rsidR="00ED6A98">
        <w:t xml:space="preserve">datei de depunere a cererii de finanțare, </w:t>
      </w:r>
      <w:r w:rsidRPr="005A4D5F">
        <w:t xml:space="preserve">precum şi în anul </w:t>
      </w:r>
      <w:r w:rsidR="00377C16">
        <w:t xml:space="preserve">fiscal </w:t>
      </w:r>
      <w:r w:rsidRPr="005A4D5F">
        <w:t>curent</w:t>
      </w:r>
      <w:r w:rsidR="00ED6A98">
        <w:t xml:space="preserve">, până la </w:t>
      </w:r>
      <w:r w:rsidRPr="005A4D5F">
        <w:t>depune</w:t>
      </w:r>
      <w:r w:rsidR="00ED6A98">
        <w:t>rea</w:t>
      </w:r>
      <w:r w:rsidRPr="005A4D5F">
        <w:t xml:space="preserve"> cerer</w:t>
      </w:r>
      <w:r w:rsidR="00ED6A98">
        <w:t>ii</w:t>
      </w:r>
      <w:r w:rsidRPr="005A4D5F">
        <w:t xml:space="preserve"> de finanţare</w:t>
      </w:r>
      <w:r w:rsidR="008B2E3B">
        <w:t>, respectiv încheierea contractului de finanțare</w:t>
      </w:r>
      <w:r w:rsidRPr="005A4D5F">
        <w:t>.</w:t>
      </w:r>
      <w:r w:rsidR="002F6E2A">
        <w:t xml:space="preserve"> Pe lângă informațiile cuprinse în această secțiune, formularul Declarației de eligibilitate conține instrucțiuni suplimentare privind completarea corectă a </w:t>
      </w:r>
      <w:r w:rsidR="008B2E3B">
        <w:t>declarației</w:t>
      </w:r>
      <w:r w:rsidR="002F6E2A">
        <w:t>.</w:t>
      </w:r>
    </w:p>
    <w:p w14:paraId="287706F8" w14:textId="02DD9C00" w:rsidR="004D7029" w:rsidRPr="00DF57D8" w:rsidRDefault="00435BB6" w:rsidP="00CA705C">
      <w:pPr>
        <w:pStyle w:val="ListParagraph"/>
        <w:numPr>
          <w:ilvl w:val="0"/>
          <w:numId w:val="2"/>
        </w:numPr>
      </w:pPr>
      <w:r w:rsidRPr="00653696">
        <w:t xml:space="preserve">Dacă valoarea în euro a unui ajutor </w:t>
      </w:r>
      <w:r w:rsidR="005E2630" w:rsidRPr="002F4C68">
        <w:rPr>
          <w:i/>
        </w:rPr>
        <w:t>de minimis</w:t>
      </w:r>
      <w:r w:rsidRPr="002F4C68">
        <w:t xml:space="preserve"> ori modalitatea de determinare a acesteia sunt specificate în actul de acordare (e.g. contract de finanțare, acord de principiu), atunci această valoarea va fi dedusă din plafonul </w:t>
      </w:r>
      <w:r w:rsidR="005E2630" w:rsidRPr="004B1CDA">
        <w:rPr>
          <w:i/>
        </w:rPr>
        <w:t>de minimis</w:t>
      </w:r>
      <w:r w:rsidRPr="004B1CDA">
        <w:t>.</w:t>
      </w:r>
      <w:r w:rsidR="00351AF4" w:rsidRPr="00E83851">
        <w:t xml:space="preserve"> În caz contrar, pentru determinarea valorii în euro a ajutorulu</w:t>
      </w:r>
      <w:r w:rsidR="00351AF4" w:rsidRPr="00053081">
        <w:t xml:space="preserve">i primit, se va utiliza </w:t>
      </w:r>
      <w:r w:rsidR="000F5FB9" w:rsidRPr="00053081">
        <w:t>rata</w:t>
      </w:r>
      <w:r w:rsidR="00351AF4" w:rsidRPr="00B63E3B">
        <w:t xml:space="preserve"> de schimb InforEuro</w:t>
      </w:r>
      <w:r w:rsidR="003D6EF7" w:rsidRPr="00B63E3B">
        <w:rPr>
          <w:rStyle w:val="FootnoteReference"/>
        </w:rPr>
        <w:footnoteReference w:id="6"/>
      </w:r>
      <w:r w:rsidR="000F5FB9" w:rsidRPr="00B63E3B">
        <w:t xml:space="preserve"> valabilă în luna acordării ajutorului (i.e. luna emiterii/semnării actului de acordare a ajutorului)</w:t>
      </w:r>
      <w:r w:rsidR="00157B0F" w:rsidRPr="00B63E3B">
        <w:t>.</w:t>
      </w:r>
    </w:p>
    <w:p w14:paraId="37459011" w14:textId="12073084" w:rsidR="0005114E" w:rsidRPr="00392232" w:rsidRDefault="0005114E">
      <w:pPr>
        <w:pStyle w:val="ListParagraph"/>
        <w:numPr>
          <w:ilvl w:val="0"/>
          <w:numId w:val="2"/>
        </w:numPr>
      </w:pPr>
      <w:r w:rsidRPr="00482D02">
        <w:t xml:space="preserve">Ajutoarele </w:t>
      </w:r>
      <w:r w:rsidR="005E2630" w:rsidRPr="00482D02">
        <w:rPr>
          <w:i/>
        </w:rPr>
        <w:t>de minimis</w:t>
      </w:r>
      <w:r w:rsidRPr="00653696">
        <w:t xml:space="preserve"> nu se cumulează cu ajutoarele de stat acordate pentru aceleași costuri</w:t>
      </w:r>
      <w:r w:rsidRPr="005A4D5F">
        <w:t xml:space="preserve"> eligibile sau cu ajutoarele de stat acordate pentru aceeași măsură de finanțare prin capital de risc dacă un astfel de cumul ar depăși intensitatea sau valoarea maximă relevantă a ajutorului stabilită pentru condițiile specifice ale fiecărui caz de un regulament sau de o decizie de exceptare pe categorii adoptată de Comisie. Ajutoarele </w:t>
      </w:r>
      <w:r w:rsidR="005E2630" w:rsidRPr="005E2630">
        <w:rPr>
          <w:i/>
        </w:rPr>
        <w:t>de minimis</w:t>
      </w:r>
      <w:r w:rsidRPr="005A4D5F">
        <w:t xml:space="preserve"> care nu se acordă pentru sau nu sunt lega</w:t>
      </w:r>
      <w:r w:rsidRPr="00392232">
        <w:t xml:space="preserve">te de costuri eligibile specifice pot fi cumulate cu alte ajutoare de stat acordate în temeiul unui regulament de exceptare pe categorii sau al unei decizii adoptate de Comisie. </w:t>
      </w:r>
    </w:p>
    <w:p w14:paraId="02B4BE30" w14:textId="0E4D831C" w:rsidR="0005114E" w:rsidRPr="00B2531A" w:rsidRDefault="0005114E">
      <w:pPr>
        <w:pStyle w:val="ListParagraph"/>
        <w:numPr>
          <w:ilvl w:val="0"/>
          <w:numId w:val="2"/>
        </w:numPr>
        <w:rPr>
          <w:b/>
        </w:rPr>
      </w:pPr>
      <w:r w:rsidRPr="00B2531A">
        <w:rPr>
          <w:b/>
        </w:rPr>
        <w:t>În cazul în care</w:t>
      </w:r>
      <w:r w:rsidR="00B0071B" w:rsidRPr="00B2531A">
        <w:rPr>
          <w:b/>
        </w:rPr>
        <w:t xml:space="preserve">, după aplicarea regulilor de cumul, </w:t>
      </w:r>
      <w:r w:rsidRPr="00B2531A">
        <w:rPr>
          <w:b/>
        </w:rPr>
        <w:t xml:space="preserve">valoarea finanțării nerambursabile solicitate prin cererea de finanțare depășește plafonul </w:t>
      </w:r>
      <w:r w:rsidR="005E2630" w:rsidRPr="00B2531A">
        <w:rPr>
          <w:b/>
          <w:i/>
        </w:rPr>
        <w:t>de minimis</w:t>
      </w:r>
      <w:r w:rsidR="00B0071B" w:rsidRPr="00B2531A">
        <w:rPr>
          <w:b/>
        </w:rPr>
        <w:t xml:space="preserve"> specific</w:t>
      </w:r>
      <w:r w:rsidRPr="00B2531A">
        <w:rPr>
          <w:b/>
        </w:rPr>
        <w:t xml:space="preserve"> </w:t>
      </w:r>
      <w:r w:rsidR="00B0071B" w:rsidRPr="00B2531A">
        <w:rPr>
          <w:b/>
        </w:rPr>
        <w:t>(respectiv 200.000 euro sau 100.000 euro)</w:t>
      </w:r>
      <w:r w:rsidRPr="00B2531A">
        <w:rPr>
          <w:b/>
        </w:rPr>
        <w:t>, cererea de finanțare va fi respinsă. În acest caz nu poate fi acordat</w:t>
      </w:r>
      <w:r w:rsidR="00B0071B" w:rsidRPr="00B2531A">
        <w:rPr>
          <w:b/>
        </w:rPr>
        <w:t xml:space="preserve"> un nou ajutor </w:t>
      </w:r>
      <w:r w:rsidR="005E2630" w:rsidRPr="00B2531A">
        <w:rPr>
          <w:b/>
          <w:i/>
        </w:rPr>
        <w:t>de minimis</w:t>
      </w:r>
      <w:r w:rsidRPr="00B2531A">
        <w:rPr>
          <w:b/>
        </w:rPr>
        <w:t xml:space="preserve"> doar </w:t>
      </w:r>
      <w:r w:rsidR="00B0071B" w:rsidRPr="00B2531A">
        <w:rPr>
          <w:b/>
        </w:rPr>
        <w:t xml:space="preserve">pentru </w:t>
      </w:r>
      <w:r w:rsidRPr="00B2531A">
        <w:rPr>
          <w:b/>
        </w:rPr>
        <w:t xml:space="preserve">acea parte din finanțarea solicitată care s-ar încadra în plafonul </w:t>
      </w:r>
      <w:r w:rsidR="005E2630" w:rsidRPr="00B2531A">
        <w:rPr>
          <w:b/>
          <w:i/>
        </w:rPr>
        <w:t>de minimis</w:t>
      </w:r>
      <w:r w:rsidRPr="00B2531A">
        <w:rPr>
          <w:b/>
        </w:rPr>
        <w:t xml:space="preserve"> aplicabil.</w:t>
      </w:r>
    </w:p>
    <w:p w14:paraId="7EC24537" w14:textId="77777777" w:rsidR="003C04FD" w:rsidRPr="00392232" w:rsidRDefault="003C04FD"/>
    <w:p w14:paraId="6AF0DB07" w14:textId="221F11E5" w:rsidR="0005114E" w:rsidRPr="00B2531A" w:rsidRDefault="0005114E">
      <w:pPr>
        <w:rPr>
          <w:b/>
        </w:rPr>
      </w:pPr>
      <w:r w:rsidRPr="00B2531A">
        <w:rPr>
          <w:b/>
        </w:rPr>
        <w:t xml:space="preserve">Data acordării ajutorului </w:t>
      </w:r>
      <w:r w:rsidR="005E2630" w:rsidRPr="00B2531A">
        <w:rPr>
          <w:b/>
          <w:i/>
        </w:rPr>
        <w:t>de minimis</w:t>
      </w:r>
    </w:p>
    <w:p w14:paraId="350F801A" w14:textId="72F80317" w:rsidR="0005114E" w:rsidRPr="006B2131" w:rsidRDefault="0005114E">
      <w:pPr>
        <w:pStyle w:val="ListParagraph"/>
        <w:numPr>
          <w:ilvl w:val="0"/>
          <w:numId w:val="2"/>
        </w:numPr>
        <w:rPr>
          <w:b/>
          <w:bCs/>
          <w:szCs w:val="20"/>
        </w:rPr>
      </w:pPr>
      <w:r>
        <w:t xml:space="preserve">Ajutoarele </w:t>
      </w:r>
      <w:r w:rsidR="005E2630" w:rsidRPr="005E2630">
        <w:rPr>
          <w:i/>
        </w:rPr>
        <w:t>de minimis</w:t>
      </w:r>
      <w:r>
        <w:t xml:space="preserve"> se consideră acordate în momentul în care dreptul legal de a beneficia de aceste ajutoare este conferit întreprinderii în temeiul legislației naționale aplicabile, indiferent de data la care ajutoarele </w:t>
      </w:r>
      <w:r w:rsidR="005E2630" w:rsidRPr="005E2630">
        <w:rPr>
          <w:i/>
        </w:rPr>
        <w:t>de minimis</w:t>
      </w:r>
      <w:r>
        <w:t xml:space="preserve"> se plătesc întreprinderii respective.</w:t>
      </w:r>
    </w:p>
    <w:p w14:paraId="2062DF2F" w14:textId="6F157494" w:rsidR="00AB7C2A" w:rsidRPr="00EC7F6A" w:rsidRDefault="0005114E">
      <w:pPr>
        <w:pStyle w:val="ListParagraph"/>
        <w:numPr>
          <w:ilvl w:val="0"/>
          <w:numId w:val="2"/>
        </w:numPr>
        <w:rPr>
          <w:b/>
          <w:bCs/>
          <w:szCs w:val="20"/>
        </w:rPr>
      </w:pPr>
      <w:r>
        <w:t>În cazul POR, data acordării ajutorului este data la care întră în vigoare contractul de finanțare aferent proiectului propus prin cererea de finanțare, indiferent de momentul efectuării plăților/ rambursărilor efective.</w:t>
      </w:r>
    </w:p>
    <w:p w14:paraId="290767E8" w14:textId="29462B81" w:rsidR="00D457B1" w:rsidRDefault="00D96942">
      <w:pPr>
        <w:pStyle w:val="Heading1"/>
      </w:pPr>
      <w:bookmarkStart w:id="19" w:name="_Toc430684064"/>
      <w:r>
        <w:t>Criterii de eligibilitate</w:t>
      </w:r>
      <w:r w:rsidR="00200840">
        <w:t xml:space="preserve"> și selecție</w:t>
      </w:r>
      <w:bookmarkEnd w:id="19"/>
    </w:p>
    <w:p w14:paraId="6B7F96E6" w14:textId="6FD5231D" w:rsidR="003A2C0A" w:rsidRDefault="003A2C0A">
      <w:pPr>
        <w:pStyle w:val="Heading2"/>
      </w:pPr>
      <w:bookmarkStart w:id="20" w:name="_Toc430684065"/>
      <w:r>
        <w:t>Reguli generale</w:t>
      </w:r>
      <w:bookmarkEnd w:id="20"/>
      <w:r>
        <w:t xml:space="preserve"> </w:t>
      </w:r>
    </w:p>
    <w:p w14:paraId="63FA2043" w14:textId="0AB663FA" w:rsidR="00AB7C2A" w:rsidRDefault="00B33C64">
      <w:r w:rsidRPr="007C72ED">
        <w:t xml:space="preserve">Criteriile de </w:t>
      </w:r>
      <w:r w:rsidRPr="00EC7F6A">
        <w:t>eligibilitate</w:t>
      </w:r>
      <w:r w:rsidR="004F0DE9" w:rsidRPr="00EC7F6A">
        <w:t xml:space="preserve"> (</w:t>
      </w:r>
      <w:r w:rsidR="00EC7F6A" w:rsidRPr="00EC7F6A">
        <w:t xml:space="preserve">referitoare la solicitant și proiect, </w:t>
      </w:r>
      <w:r w:rsidR="004F0DE9" w:rsidRPr="00EC7F6A">
        <w:t>detaliate mai jos)</w:t>
      </w:r>
      <w:r w:rsidRPr="00EC7F6A">
        <w:t xml:space="preserve"> trebuie respectate </w:t>
      </w:r>
      <w:r w:rsidR="00DF0329">
        <w:t>începând cu data depunerii cererii de finanțare</w:t>
      </w:r>
      <w:r w:rsidR="00513582">
        <w:t>,</w:t>
      </w:r>
      <w:r w:rsidR="00DF0329">
        <w:t xml:space="preserve"> </w:t>
      </w:r>
      <w:r w:rsidRPr="00EC7F6A">
        <w:t>pe tot parcursul procesului de evaluare, selecție și contractare, precum și pe perioada de</w:t>
      </w:r>
      <w:r w:rsidRPr="007C72ED">
        <w:t xml:space="preserve"> </w:t>
      </w:r>
      <w:r w:rsidR="00DF0329">
        <w:t>valabilitate a contractului  de finanțare</w:t>
      </w:r>
      <w:r w:rsidR="00EC7F6A">
        <w:t>.</w:t>
      </w:r>
      <w:r w:rsidRPr="007C72ED">
        <w:t xml:space="preserve"> </w:t>
      </w:r>
    </w:p>
    <w:p w14:paraId="1E602AD9" w14:textId="0DB4986A" w:rsidR="00944B04" w:rsidRDefault="00B33C64">
      <w:r w:rsidRPr="00AB7C2A">
        <w:rPr>
          <w:b/>
        </w:rPr>
        <w:lastRenderedPageBreak/>
        <w:t>Excepți</w:t>
      </w:r>
      <w:r w:rsidR="00944B04" w:rsidRPr="00AB7C2A">
        <w:rPr>
          <w:b/>
        </w:rPr>
        <w:t>i</w:t>
      </w:r>
      <w:r w:rsidR="00944B04">
        <w:t xml:space="preserve"> de la această regulă:</w:t>
      </w:r>
    </w:p>
    <w:p w14:paraId="5CC78118" w14:textId="214B7E9B" w:rsidR="007B796F" w:rsidRDefault="00386DCE">
      <w:pPr>
        <w:pStyle w:val="ListParagraph"/>
        <w:numPr>
          <w:ilvl w:val="0"/>
          <w:numId w:val="18"/>
        </w:numPr>
      </w:pPr>
      <w:r w:rsidRPr="007C72ED">
        <w:t xml:space="preserve">criteriul </w:t>
      </w:r>
      <w:r w:rsidR="00944B04">
        <w:t xml:space="preserve">de eligibilitate a solicitantului </w:t>
      </w:r>
      <w:r w:rsidRPr="007C72ED">
        <w:t xml:space="preserve">referitor la </w:t>
      </w:r>
      <w:r w:rsidR="00B33C64" w:rsidRPr="007C72ED">
        <w:t xml:space="preserve">încadrarea </w:t>
      </w:r>
      <w:r w:rsidRPr="007C72ED">
        <w:t xml:space="preserve">solicitantului </w:t>
      </w:r>
      <w:r w:rsidR="00B33C64" w:rsidRPr="007C72ED">
        <w:t xml:space="preserve">în categoria microîntreprinderilor, </w:t>
      </w:r>
      <w:r w:rsidR="005A480C" w:rsidRPr="007C72ED">
        <w:t>a cărui respectare este obligatorie până la momentul încheierii contractului de finanțare, inclusiv</w:t>
      </w:r>
    </w:p>
    <w:p w14:paraId="4AEBBCE7" w14:textId="51A1FA71" w:rsidR="00944B04" w:rsidRDefault="00944B04">
      <w:pPr>
        <w:pStyle w:val="ListParagraph"/>
        <w:numPr>
          <w:ilvl w:val="0"/>
          <w:numId w:val="18"/>
        </w:numPr>
      </w:pPr>
      <w:r w:rsidRPr="007C72ED">
        <w:t xml:space="preserve">criteriul </w:t>
      </w:r>
      <w:r>
        <w:t xml:space="preserve">de eligibilitate a </w:t>
      </w:r>
      <w:r w:rsidR="000C0FA7">
        <w:t>proiectului</w:t>
      </w:r>
      <w:r>
        <w:t xml:space="preserve"> </w:t>
      </w:r>
      <w:r w:rsidRPr="007C72ED">
        <w:t xml:space="preserve">referitor la </w:t>
      </w:r>
      <w:r w:rsidR="000C0FA7">
        <w:t>valoarea minimă eligibilă</w:t>
      </w:r>
      <w:r w:rsidRPr="007C72ED">
        <w:t xml:space="preserve">, a cărui respectare este obligatorie </w:t>
      </w:r>
      <w:r w:rsidR="00457FA9">
        <w:t xml:space="preserve">doar </w:t>
      </w:r>
      <w:r w:rsidRPr="007C72ED">
        <w:t>până la momentul încheierii contractului de finanțare, inclusiv</w:t>
      </w:r>
    </w:p>
    <w:p w14:paraId="414DB76B" w14:textId="2388FA20" w:rsidR="00522D7D" w:rsidRDefault="00522D7D">
      <w:pPr>
        <w:pStyle w:val="ListParagraph"/>
        <w:numPr>
          <w:ilvl w:val="0"/>
          <w:numId w:val="18"/>
        </w:numPr>
      </w:pPr>
      <w:r>
        <w:t xml:space="preserve">alte criterii </w:t>
      </w:r>
      <w:r w:rsidR="00D858A3">
        <w:t>menționate în contractul de</w:t>
      </w:r>
      <w:r>
        <w:t xml:space="preserve"> finanțare.</w:t>
      </w:r>
    </w:p>
    <w:p w14:paraId="59F52A73" w14:textId="39375179" w:rsidR="003531E7" w:rsidRDefault="003531E7">
      <w:r>
        <w:t>Îndeplinirea tuturor criteriilor de eligibilitate (a solicitantului și proiectului)</w:t>
      </w:r>
      <w:r w:rsidRPr="003531E7">
        <w:t xml:space="preserve"> face obiectul verificării </w:t>
      </w:r>
      <w:r w:rsidR="003843B7" w:rsidRPr="003843B7">
        <w:t>conformității administrative și eligibilității</w:t>
      </w:r>
      <w:r w:rsidRPr="003531E7">
        <w:t xml:space="preserve"> cererii de finanțare, efectuate de Organismul intermediar POR. Grila de verificare </w:t>
      </w:r>
      <w:r w:rsidR="003843B7">
        <w:t>a conformității administrative și eligilității</w:t>
      </w:r>
      <w:r w:rsidR="003843B7" w:rsidRPr="003531E7">
        <w:t xml:space="preserve"> </w:t>
      </w:r>
      <w:r w:rsidRPr="003531E7">
        <w:t>este prezentată în Anexa 3 la prezentul ghid.</w:t>
      </w:r>
    </w:p>
    <w:p w14:paraId="78362CEF" w14:textId="02525B68" w:rsidR="004D386A" w:rsidRDefault="005B18B6">
      <w:pPr>
        <w:pStyle w:val="Heading2"/>
      </w:pPr>
      <w:bookmarkStart w:id="21" w:name="_Toc430684066"/>
      <w:bookmarkStart w:id="22" w:name="_Ref432424369"/>
      <w:bookmarkStart w:id="23" w:name="_Ref432424371"/>
      <w:r>
        <w:t>Eligibilitatea solicitantului</w:t>
      </w:r>
      <w:bookmarkEnd w:id="21"/>
      <w:bookmarkEnd w:id="22"/>
      <w:bookmarkEnd w:id="23"/>
    </w:p>
    <w:p w14:paraId="029D0E05" w14:textId="7C8E385D" w:rsidR="005770E4" w:rsidRPr="00153684" w:rsidRDefault="009530A5">
      <w:pPr>
        <w:pStyle w:val="Criteriu"/>
      </w:pPr>
      <w:bookmarkStart w:id="24" w:name="_Ref236227354"/>
      <w:r w:rsidRPr="00153684">
        <w:t>Solicitantul este societate comercială</w:t>
      </w:r>
      <w:r w:rsidRPr="00153684">
        <w:rPr>
          <w:rStyle w:val="FootnoteReference"/>
          <w:bCs/>
          <w:szCs w:val="20"/>
        </w:rPr>
        <w:footnoteReference w:id="7"/>
      </w:r>
      <w:r w:rsidRPr="00153684">
        <w:t xml:space="preserve"> sau societate cooperativă</w:t>
      </w:r>
      <w:r w:rsidRPr="00153684">
        <w:rPr>
          <w:rStyle w:val="FootnoteReference"/>
          <w:bCs/>
          <w:szCs w:val="20"/>
        </w:rPr>
        <w:footnoteReference w:id="8"/>
      </w:r>
      <w:r w:rsidRPr="00153684">
        <w:t xml:space="preserve"> care se încadrează în categoria microîntreprinderilor</w:t>
      </w:r>
      <w:bookmarkEnd w:id="24"/>
    </w:p>
    <w:p w14:paraId="2AF98514" w14:textId="77777777" w:rsidR="009530A5" w:rsidRDefault="009530A5">
      <w:r>
        <w:t>Microîntreprinderile sunt definite ca î</w:t>
      </w:r>
      <w:r w:rsidRPr="00A262AE">
        <w:t xml:space="preserve">ntreprinderi care au până la 9 </w:t>
      </w:r>
      <w:r w:rsidRPr="001E5050">
        <w:t>salariaţi şi realizează o cifră de afaceri anuală netă sau deţin active totale de până la 2 milioane de euro, echivalent în lei, în conformitate cu Legea 346/2004 privind stimularea înfiinţării şi dezvoltării IMM, cu modifică</w:t>
      </w:r>
      <w:r w:rsidRPr="00A262AE">
        <w:t>rile şi completările ulterioare</w:t>
      </w:r>
      <w:r>
        <w:t>.</w:t>
      </w:r>
    </w:p>
    <w:p w14:paraId="41730F48" w14:textId="671336D6" w:rsidR="009530A5" w:rsidRDefault="009530A5">
      <w:r w:rsidRPr="004050C0">
        <w:t>Se recomandă o atenţie sporită în aplicarea corect</w:t>
      </w:r>
      <w:r>
        <w:t>ă a prevederilor Legii 346/2004</w:t>
      </w:r>
      <w:r w:rsidRPr="004050C0">
        <w:t xml:space="preserve">, în special în ceea ce priveşte identificarea </w:t>
      </w:r>
      <w:r w:rsidRPr="004050C0">
        <w:rPr>
          <w:b/>
        </w:rPr>
        <w:t xml:space="preserve">întreprinderilor partenere </w:t>
      </w:r>
      <w:r>
        <w:rPr>
          <w:b/>
        </w:rPr>
        <w:t>și/sau</w:t>
      </w:r>
      <w:r w:rsidRPr="004050C0">
        <w:rPr>
          <w:b/>
        </w:rPr>
        <w:t xml:space="preserve"> legate</w:t>
      </w:r>
      <w:r w:rsidRPr="004050C0">
        <w:t xml:space="preserve"> cu întreprinderea solicitantă. Încadrarea datelor solicitantului (a numărului mediu anual de salariaţi şi a cifrei de afaceri anuale nete/ activelor totale) în pragurile prevăzute pentru</w:t>
      </w:r>
      <w:r w:rsidR="00A800A8">
        <w:t xml:space="preserve"> categoria </w:t>
      </w:r>
      <w:r w:rsidRPr="004050C0">
        <w:t>microîntreprinderi</w:t>
      </w:r>
      <w:r w:rsidR="00A800A8">
        <w:t>lor</w:t>
      </w:r>
      <w:r w:rsidRPr="004050C0">
        <w:t xml:space="preserve"> se verifică abia după luarea în calcul a datelor aferente </w:t>
      </w:r>
      <w:r>
        <w:t xml:space="preserve">tuturor </w:t>
      </w:r>
      <w:r w:rsidRPr="004050C0">
        <w:t>întreprinderilor partenere şi legate</w:t>
      </w:r>
      <w:r>
        <w:t xml:space="preserve"> cu întreprinderea solicitantă</w:t>
      </w:r>
      <w:r w:rsidRPr="004050C0">
        <w:t xml:space="preserve">, identificate conform legii. </w:t>
      </w:r>
    </w:p>
    <w:p w14:paraId="761E0DC7" w14:textId="43CEC186" w:rsidR="009530A5" w:rsidRPr="007C2EE7" w:rsidRDefault="009530A5">
      <w:r w:rsidRPr="004050C0">
        <w:t xml:space="preserve">Solicitantul de finanţare va completa şi anexa la cererea de finanţare </w:t>
      </w:r>
      <w:r w:rsidRPr="004050C0">
        <w:rPr>
          <w:i/>
        </w:rPr>
        <w:t>Declaraţia privind încadrarea întreprinderii în categoria IMM</w:t>
      </w:r>
      <w:r w:rsidRPr="004050C0">
        <w:t xml:space="preserve"> (din care să reiasă încadrar</w:t>
      </w:r>
      <w:r w:rsidRPr="007C2EE7">
        <w:t>ea în c</w:t>
      </w:r>
      <w:r w:rsidR="00850A55" w:rsidRPr="007C2EE7">
        <w:t>ategoria microîntreprinderilor)</w:t>
      </w:r>
      <w:r w:rsidR="005A2091" w:rsidRPr="007C2EE7">
        <w:t>.</w:t>
      </w:r>
      <w:r w:rsidR="002F4C68">
        <w:t xml:space="preserve"> Modelul declarației conține e</w:t>
      </w:r>
      <w:r w:rsidR="002F4C68" w:rsidRPr="002F4C68">
        <w:t>xemple de calcul al datelor în cazul întreprinderilor autonome, partenere, legate</w:t>
      </w:r>
      <w:r w:rsidR="002F4C68">
        <w:t>.</w:t>
      </w:r>
    </w:p>
    <w:p w14:paraId="7A037636" w14:textId="5377EE40" w:rsidR="009530A5" w:rsidRPr="007C2EE7" w:rsidRDefault="009530A5">
      <w:pPr>
        <w:rPr>
          <w:rFonts w:ascii="Calibri" w:hAnsi="Calibri" w:cs="Calibri"/>
          <w:color w:val="000000"/>
          <w:lang w:eastAsia="ro-RO"/>
        </w:rPr>
      </w:pPr>
      <w:r w:rsidRPr="007C2EE7">
        <w:t xml:space="preserve">Metoda de calcul a datelor unei întreprinderi în cazurile în care aceasta este parteneră şi/sau legată cu o altă întreprindere, prezentată în lege, este detaliată şi exemplificată în cadrul unui </w:t>
      </w:r>
      <w:r w:rsidR="00E13C4F" w:rsidRPr="007C2EE7">
        <w:rPr>
          <w:b/>
        </w:rPr>
        <w:t>Ghid privind definirea IMM-urilor</w:t>
      </w:r>
      <w:r w:rsidR="00E13C4F" w:rsidRPr="007C2EE7">
        <w:t>, elaborat de Comisia Europeană (varianta revizuită în 2015</w:t>
      </w:r>
      <w:r w:rsidR="00E13C4F" w:rsidRPr="007C2EE7">
        <w:rPr>
          <w:rStyle w:val="FootnoteReference"/>
          <w:szCs w:val="20"/>
        </w:rPr>
        <w:footnoteReference w:id="9"/>
      </w:r>
      <w:r w:rsidR="00E13C4F" w:rsidRPr="007C2EE7">
        <w:t xml:space="preserve"> este disponibilă, momentan doar în limba engleză, la adresa </w:t>
      </w:r>
      <w:hyperlink r:id="rId10" w:history="1">
        <w:r w:rsidR="00E13C4F" w:rsidRPr="007C2EE7">
          <w:rPr>
            <w:rStyle w:val="Hyperlink"/>
          </w:rPr>
          <w:t>http://ec.europa.eu/DocsRoom/documents/10109/attachments/1/translations/en/renditions/native</w:t>
        </w:r>
      </w:hyperlink>
      <w:r w:rsidR="00E13C4F" w:rsidRPr="007C2EE7">
        <w:t>).</w:t>
      </w:r>
    </w:p>
    <w:p w14:paraId="0B6147D1" w14:textId="583D88F3" w:rsidR="009530A5" w:rsidRDefault="00316484">
      <w:r>
        <w:t>S</w:t>
      </w:r>
      <w:r w:rsidR="009530A5" w:rsidRPr="007C2EE7">
        <w:t>ucursalele, agenţiile, reprezentanţele sau alte unităţi fără persona</w:t>
      </w:r>
      <w:r w:rsidR="009530A5" w:rsidRPr="00FF37CC">
        <w:t>litate juridică nu sunt eligibile.</w:t>
      </w:r>
    </w:p>
    <w:p w14:paraId="389370F5" w14:textId="232B957C" w:rsidR="009530A5" w:rsidRPr="009530A5" w:rsidRDefault="009530A5">
      <w:pPr>
        <w:pStyle w:val="Criteriu"/>
      </w:pPr>
      <w:bookmarkStart w:id="25" w:name="_Ref187810958"/>
      <w:r w:rsidRPr="009530A5">
        <w:t>Domeniul de activitate</w:t>
      </w:r>
      <w:bookmarkEnd w:id="25"/>
      <w:r w:rsidRPr="009530A5">
        <w:t xml:space="preserve"> în care se realizează investiţia</w:t>
      </w:r>
    </w:p>
    <w:p w14:paraId="33323469" w14:textId="77777777" w:rsidR="0071303D" w:rsidRDefault="00142F84">
      <w:pPr>
        <w:pStyle w:val="ListParagraph"/>
        <w:numPr>
          <w:ilvl w:val="0"/>
          <w:numId w:val="5"/>
        </w:numPr>
      </w:pPr>
      <w:r w:rsidRPr="004050C0">
        <w:lastRenderedPageBreak/>
        <w:t>Regio finanţe</w:t>
      </w:r>
      <w:r w:rsidRPr="00EA528E">
        <w:t xml:space="preserve">ază investiţii numai în domeniile de activitate eligibile (clase CAEN), așa cum sunt enumerate în Anexa </w:t>
      </w:r>
      <w:r w:rsidR="00EA528E" w:rsidRPr="00EA528E">
        <w:t>2</w:t>
      </w:r>
      <w:r w:rsidRPr="00EA528E">
        <w:t xml:space="preserve"> la Ghidul specific.</w:t>
      </w:r>
    </w:p>
    <w:p w14:paraId="60EAADA2" w14:textId="1A3D5C96" w:rsidR="00142F84" w:rsidRPr="00EA528E" w:rsidRDefault="0071303D" w:rsidP="00B2531A">
      <w:pPr>
        <w:pStyle w:val="ListParagraph"/>
      </w:pPr>
      <w:r>
        <w:t>Investițiile care vizează clasa CAEN 8690 ”</w:t>
      </w:r>
      <w:r w:rsidRPr="0071303D">
        <w:t>Alte activităţi referitoare la sănătatea umană</w:t>
      </w:r>
      <w:r>
        <w:t>” sunt eligibile doar dacă sunt implementate într-o stațiune balneoclimaterică</w:t>
      </w:r>
    </w:p>
    <w:p w14:paraId="15711876" w14:textId="492BC54D" w:rsidR="00142F84" w:rsidRPr="0063069E" w:rsidRDefault="00142F84">
      <w:pPr>
        <w:pStyle w:val="ListParagraph"/>
        <w:numPr>
          <w:ilvl w:val="0"/>
          <w:numId w:val="5"/>
        </w:numPr>
      </w:pPr>
      <w:r>
        <w:t>La</w:t>
      </w:r>
      <w:r w:rsidRPr="009A158E">
        <w:t xml:space="preserve"> momentul depunerii cererii de finanţare, </w:t>
      </w:r>
      <w:r>
        <w:t>solicitantul trebuie să aibă</w:t>
      </w:r>
      <w:r w:rsidRPr="009A158E">
        <w:t xml:space="preserve"> deja </w:t>
      </w:r>
      <w:r>
        <w:t>domeniul de activitate eligibil (cl</w:t>
      </w:r>
      <w:r w:rsidRPr="0063069E">
        <w:t>asa CAEN) vizat de investiție, autorizat la sediul (principal sau secundar) identificat ca loc de implementare a proiectului</w:t>
      </w:r>
      <w:r w:rsidR="00F83989">
        <w:t xml:space="preserve">, </w:t>
      </w:r>
      <w:r w:rsidR="00F83989" w:rsidRPr="00D529B3">
        <w:t>indiferent dacă acesta reprezintă activitatea principală</w:t>
      </w:r>
      <w:r w:rsidR="00F83989" w:rsidRPr="004050C0">
        <w:t xml:space="preserve"> sau secundară a întreprinderii</w:t>
      </w:r>
      <w:r w:rsidRPr="0063069E">
        <w:t xml:space="preserve">. </w:t>
      </w:r>
      <w:r w:rsidR="00C91077" w:rsidRPr="0063069E">
        <w:t>Domeniul de activitatea (codul CAEN) în care doreşte să realizeze investiţia/proiectul trebuie declarat</w:t>
      </w:r>
      <w:r w:rsidR="00DC5911">
        <w:t xml:space="preserve"> și </w:t>
      </w:r>
      <w:r w:rsidR="00C91077" w:rsidRPr="0063069E">
        <w:t>autorizat distinct la locul de implementare a proiectului.</w:t>
      </w:r>
      <w:r w:rsidR="00FF667C" w:rsidRPr="0063069E">
        <w:rPr>
          <w:rStyle w:val="FootnoteReference"/>
        </w:rPr>
        <w:footnoteReference w:id="10"/>
      </w:r>
      <w:r w:rsidR="00D7208F" w:rsidRPr="0063069E">
        <w:t xml:space="preserve"> De regulă, aceste informaţii sunt înscrise în Certificatul constatator emis de Oficiul Național al</w:t>
      </w:r>
      <w:r w:rsidR="00DC5911">
        <w:t xml:space="preserve"> </w:t>
      </w:r>
      <w:r w:rsidR="00D7208F" w:rsidRPr="0063069E">
        <w:t>Registrul Comerţului. În caz contrar, ele trebuie să reiasă fie din actul constitutiv şi/sau modificările ulterioare, fie dintr-o hotărâre a adunării generale a acţionarilor/ consiliului de administraţie etc., conform legislaţiei în vigoare.</w:t>
      </w:r>
    </w:p>
    <w:p w14:paraId="17C66F61" w14:textId="12A2B577" w:rsidR="00657563" w:rsidRDefault="00657563" w:rsidP="00A77B6E">
      <w:pPr>
        <w:pStyle w:val="ListParagraph"/>
      </w:pPr>
      <w:r w:rsidRPr="00B2531A">
        <w:rPr>
          <w:b/>
        </w:rPr>
        <w:t>Excepție</w:t>
      </w:r>
      <w:r>
        <w:t xml:space="preserve"> de la regula de mai sus: în cazul unei cereri de finanțare care presupune înființarea unui sediu secundar (punct de lucru) </w:t>
      </w:r>
      <w:r w:rsidR="00AE601F">
        <w:t xml:space="preserve">ori activarea într-un nou domeniu de activitate (clasa CAEN) </w:t>
      </w:r>
      <w:r>
        <w:t xml:space="preserve">ca urmare a realizării investiției, solicitantul </w:t>
      </w:r>
      <w:r w:rsidR="00D25649">
        <w:t xml:space="preserve">trebuie </w:t>
      </w:r>
      <w:r>
        <w:t xml:space="preserve">să </w:t>
      </w:r>
      <w:r w:rsidR="00D25649">
        <w:t>aibă deja înscrisă</w:t>
      </w:r>
      <w:r w:rsidR="009C6089">
        <w:t>, la data depunerii cererii de finanțare,</w:t>
      </w:r>
      <w:r w:rsidR="00D25649">
        <w:t xml:space="preserve"> clasa CAEN ce face obiectul proiectului</w:t>
      </w:r>
      <w:r w:rsidR="009C6089">
        <w:t xml:space="preserve"> în domeniul de activitate (conform certificatului </w:t>
      </w:r>
      <w:r w:rsidR="001D672C">
        <w:t xml:space="preserve">constatator </w:t>
      </w:r>
      <w:r w:rsidR="009C6089">
        <w:t>ORC)</w:t>
      </w:r>
      <w:r w:rsidR="00D25649">
        <w:t xml:space="preserve">. </w:t>
      </w:r>
      <w:r w:rsidR="000F558B">
        <w:t>În plus, solicitantul</w:t>
      </w:r>
      <w:r w:rsidR="00DD1F0C">
        <w:t xml:space="preserve"> se va angaja (prin declarația de angajament) ca, până la finalizarea implementării proiectului, să autorizeze clasa CAEN vizată de investiție, la locul de implementare.</w:t>
      </w:r>
      <w:r w:rsidR="00A00E42">
        <w:t xml:space="preserve"> </w:t>
      </w:r>
    </w:p>
    <w:p w14:paraId="343373A4" w14:textId="2407F314" w:rsidR="00142F84" w:rsidRPr="0063069E" w:rsidRDefault="00142F84" w:rsidP="00A77B6E">
      <w:pPr>
        <w:pStyle w:val="ListParagraph"/>
        <w:numPr>
          <w:ilvl w:val="0"/>
          <w:numId w:val="5"/>
        </w:numPr>
      </w:pPr>
      <w:r w:rsidRPr="006F28C5">
        <w:t xml:space="preserve">Investiția propusă prin proiect trebuie să vizeze </w:t>
      </w:r>
      <w:r w:rsidR="00441814" w:rsidRPr="006F28C5">
        <w:t>o singură clasă CAEN</w:t>
      </w:r>
      <w:r w:rsidRPr="0063069E">
        <w:t>.</w:t>
      </w:r>
    </w:p>
    <w:p w14:paraId="50EF3EDA" w14:textId="5EDB7BAC" w:rsidR="00142F84" w:rsidRPr="00F2476B" w:rsidRDefault="00142F84" w:rsidP="00702FA1">
      <w:pPr>
        <w:pStyle w:val="Criteriu"/>
      </w:pPr>
      <w:r w:rsidRPr="00F2476B">
        <w:t>Solicitantul a desfăşurat activitate pe o perioadă corespunzătoare ce</w:t>
      </w:r>
      <w:r w:rsidR="0063069E" w:rsidRPr="00F2476B">
        <w:t>l puţin unui an fiscal integral</w:t>
      </w:r>
      <w:r w:rsidR="00E42080">
        <w:t xml:space="preserve"> și a înregistrat profit din exploatare (</w:t>
      </w:r>
      <w:r w:rsidR="00E42080">
        <w:rPr>
          <w:lang w:val="en-US"/>
        </w:rPr>
        <w:t>&gt;0</w:t>
      </w:r>
      <w:r w:rsidR="0069522A">
        <w:rPr>
          <w:lang w:val="en-US"/>
        </w:rPr>
        <w:t xml:space="preserve"> lei</w:t>
      </w:r>
      <w:r w:rsidR="00E42080">
        <w:t>) în anul fiscal anterior depunerii cererii de finanțare</w:t>
      </w:r>
    </w:p>
    <w:p w14:paraId="0898FB0D" w14:textId="45A5035E" w:rsidR="003B6AEE" w:rsidRPr="00392232" w:rsidRDefault="00DE142D" w:rsidP="00B36A49">
      <w:r w:rsidRPr="00F2476B">
        <w:t>O</w:t>
      </w:r>
      <w:r w:rsidR="00142F84" w:rsidRPr="00F2476B">
        <w:t xml:space="preserve"> întreprindere care depune cererea de finanţare în cursul anului 201</w:t>
      </w:r>
      <w:r w:rsidR="00ED526E">
        <w:t>6</w:t>
      </w:r>
      <w:r w:rsidR="00142F84" w:rsidRPr="00F2476B">
        <w:t xml:space="preserve">, trebuie să fi fost înfiinţată cel mai </w:t>
      </w:r>
      <w:r w:rsidR="00142F84" w:rsidRPr="00392232">
        <w:t>târziu la 1 ianuarie</w:t>
      </w:r>
      <w:r w:rsidR="00741F99" w:rsidRPr="00392232">
        <w:t xml:space="preserve"> 201</w:t>
      </w:r>
      <w:r w:rsidR="00ED526E">
        <w:t>5</w:t>
      </w:r>
      <w:r w:rsidR="00E42080" w:rsidRPr="00392232">
        <w:t xml:space="preserve"> și să fi înregistrat profit din exploatare la 31 decembrie 201</w:t>
      </w:r>
      <w:r w:rsidR="00ED526E">
        <w:t>5</w:t>
      </w:r>
      <w:r w:rsidR="0063069E" w:rsidRPr="00392232">
        <w:t>.</w:t>
      </w:r>
      <w:r w:rsidR="00142F84" w:rsidRPr="00392232">
        <w:t xml:space="preserve"> </w:t>
      </w:r>
    </w:p>
    <w:p w14:paraId="054B148E" w14:textId="5F22369C" w:rsidR="00142F84" w:rsidRDefault="00142F84" w:rsidP="00B36A49">
      <w:r w:rsidRPr="00392232">
        <w:t xml:space="preserve">O societate cu activitatea suspendată temporar oricând în perioada </w:t>
      </w:r>
      <w:r w:rsidR="00575092" w:rsidRPr="00392232">
        <w:t>201</w:t>
      </w:r>
      <w:r w:rsidR="00575092">
        <w:t>5</w:t>
      </w:r>
      <w:r w:rsidRPr="00392232">
        <w:t>-201</w:t>
      </w:r>
      <w:r w:rsidR="00ED526E">
        <w:t>6</w:t>
      </w:r>
      <w:r w:rsidRPr="00392232">
        <w:t xml:space="preserve"> nu este eligibilă.</w:t>
      </w:r>
      <w:r w:rsidR="0095094D">
        <w:t xml:space="preserve"> Criteriile privind durata de activitate şi profitul din exploatare se referă la întreaga activitate a solicitantului (i.e. indiferent de domeniul de activitate). În acest sens, se vor ataşa, la cererea de finanţare, </w:t>
      </w:r>
      <w:r w:rsidR="00C97AE9">
        <w:t xml:space="preserve">ultimele </w:t>
      </w:r>
      <w:r w:rsidR="0095094D">
        <w:t>situaţiile financiare</w:t>
      </w:r>
      <w:r w:rsidR="00F05C5B">
        <w:t xml:space="preserve"> anuale ale solicitantului </w:t>
      </w:r>
      <w:r w:rsidR="0095094D">
        <w:t xml:space="preserve">(bilanţul şi contul de profit şi pierdere) </w:t>
      </w:r>
      <w:r w:rsidR="00C97AE9" w:rsidRPr="00C97AE9">
        <w:t xml:space="preserve">depuse la unitățile teritoriale ale Ministerului Finanțelor Publice, </w:t>
      </w:r>
      <w:r w:rsidR="00F05C5B" w:rsidRPr="00F05C5B">
        <w:t>aferente exercițiului fiscal anterior depunerii cererii de finanțare</w:t>
      </w:r>
      <w:r w:rsidR="00C97AE9" w:rsidRPr="00C97AE9">
        <w:t>, în copie conformă cu originalul</w:t>
      </w:r>
      <w:r w:rsidR="00C97AE9">
        <w:t xml:space="preserve">. </w:t>
      </w:r>
      <w:r w:rsidR="00C97AE9" w:rsidRPr="00C97AE9">
        <w:t xml:space="preserve"> Spre exemplu, pentru cererile de finanţare depuse în cursul anului 2016, se vor anexa situaţiile financiare aferente anului fiscal 2015 (la 31 decembrie 201</w:t>
      </w:r>
      <w:r w:rsidR="00C97AE9">
        <w:t>5</w:t>
      </w:r>
      <w:r w:rsidR="00C97AE9" w:rsidRPr="00C97AE9">
        <w:t>), dacă acestea au fost depuse la unităţile teritoriale ale Ministerului Finanţelor Publice. În caz contrar, se vor depune cele mai recente situaţii financiare aprobate şi depuse (</w:t>
      </w:r>
      <w:r w:rsidR="009165D6">
        <w:t>i.e</w:t>
      </w:r>
      <w:r w:rsidR="00C97AE9" w:rsidRPr="00C97AE9">
        <w:t>. aferente anului fiscal 2014).</w:t>
      </w:r>
    </w:p>
    <w:p w14:paraId="7CE9DEAC" w14:textId="021244A5" w:rsidR="002355B3" w:rsidRPr="00F1033D" w:rsidRDefault="003A7F3E" w:rsidP="00B2531A">
      <w:pPr>
        <w:pStyle w:val="Criteriu"/>
      </w:pPr>
      <w:r w:rsidRPr="00F1033D">
        <w:t xml:space="preserve">a) </w:t>
      </w:r>
      <w:r w:rsidR="002355B3" w:rsidRPr="00F1033D">
        <w:t xml:space="preserve">Solicitantul </w:t>
      </w:r>
      <w:r w:rsidR="00130A44" w:rsidRPr="00F1033D">
        <w:t>a înregistrat un număr mediu de salariați de cel puțin 1, în anul fiscal anterior</w:t>
      </w:r>
      <w:r w:rsidR="00C0205C">
        <w:t xml:space="preserve"> depunerii cererii de finanțare</w:t>
      </w:r>
    </w:p>
    <w:p w14:paraId="24998CF6" w14:textId="126D1081" w:rsidR="00433D37" w:rsidRPr="00F1033D" w:rsidRDefault="00433D37" w:rsidP="00B2531A">
      <w:pPr>
        <w:pStyle w:val="Criteriu"/>
        <w:numPr>
          <w:ilvl w:val="0"/>
          <w:numId w:val="0"/>
        </w:numPr>
        <w:ind w:left="360"/>
      </w:pPr>
      <w:r w:rsidRPr="00F1033D">
        <w:t>Sau</w:t>
      </w:r>
    </w:p>
    <w:p w14:paraId="6CA3218C" w14:textId="32FAC6EA" w:rsidR="00433D37" w:rsidRPr="00392232" w:rsidRDefault="003A7F3E" w:rsidP="00B2531A">
      <w:pPr>
        <w:pStyle w:val="Criteriu"/>
        <w:numPr>
          <w:ilvl w:val="0"/>
          <w:numId w:val="0"/>
        </w:numPr>
        <w:ind w:left="360"/>
      </w:pPr>
      <w:r w:rsidRPr="00392232">
        <w:lastRenderedPageBreak/>
        <w:t xml:space="preserve">b) </w:t>
      </w:r>
      <w:r w:rsidR="00433D37" w:rsidRPr="00392232">
        <w:t>Solicitantul are cel puțin un angajat cu normă întreagă</w:t>
      </w:r>
      <w:r w:rsidR="000A26FE" w:rsidRPr="00392232">
        <w:t>, pe perioadă nedeterminată,</w:t>
      </w:r>
      <w:r w:rsidR="00433D37" w:rsidRPr="00392232">
        <w:t xml:space="preserve"> la data depunerii cererii de finanțare</w:t>
      </w:r>
    </w:p>
    <w:p w14:paraId="680286D0" w14:textId="6536D092" w:rsidR="00B87CC3" w:rsidRPr="00392232" w:rsidRDefault="00B87CC3">
      <w:r w:rsidRPr="00392232">
        <w:t xml:space="preserve">Solicitantul are totodată obligația ca, în niciunul din exercițiile financiare aferente perioadei de evaluare, selecție, contractare, </w:t>
      </w:r>
      <w:r w:rsidR="009245F2">
        <w:t xml:space="preserve">precum și în perioada de </w:t>
      </w:r>
      <w:r w:rsidR="00BB0E74">
        <w:t>monitorizare a proiectului (i.e. perioada de implementare a proiectului și 3 ani după finalizarea implementării)</w:t>
      </w:r>
      <w:r w:rsidR="009245F2">
        <w:t>,</w:t>
      </w:r>
      <w:r w:rsidRPr="00392232">
        <w:t xml:space="preserve"> să nu reducă numărul mediu de salariați sau numărul de angajați cu normă întreagă pe perioadă nedeterminată, sub nivelul înregistrat </w:t>
      </w:r>
      <w:r w:rsidR="00654980">
        <w:t xml:space="preserve">în exercițiul financiar anterior depunerii cererii de finanțare, respectiv </w:t>
      </w:r>
      <w:r w:rsidRPr="00392232">
        <w:t>la depunerea cererii de finanțare.</w:t>
      </w:r>
      <w:r w:rsidR="00B91553">
        <w:t xml:space="preserve"> Nerespectarea acestei obligații conduce la recuperarea integrală a finanțării acordate.</w:t>
      </w:r>
    </w:p>
    <w:p w14:paraId="3E287EC8" w14:textId="5C465E35" w:rsidR="003076FE" w:rsidRPr="00F2476B" w:rsidRDefault="002355B3">
      <w:r>
        <w:t xml:space="preserve">Verificarea respectării </w:t>
      </w:r>
      <w:r w:rsidR="005C25F9">
        <w:t>condiții</w:t>
      </w:r>
      <w:r w:rsidR="005C6E1F">
        <w:t>lor</w:t>
      </w:r>
      <w:r w:rsidR="005C25F9">
        <w:t xml:space="preserve"> de mai sus</w:t>
      </w:r>
      <w:r>
        <w:t xml:space="preserve"> se va face în baz</w:t>
      </w:r>
      <w:r w:rsidR="005758BE">
        <w:t>a situațiilor financiare anuale și</w:t>
      </w:r>
      <w:r w:rsidR="00F1033D">
        <w:t xml:space="preserve"> a</w:t>
      </w:r>
      <w:r w:rsidR="00D32D60">
        <w:t xml:space="preserve"> </w:t>
      </w:r>
      <w:r w:rsidR="005758BE">
        <w:t xml:space="preserve">Registrului </w:t>
      </w:r>
      <w:r w:rsidR="005758BE" w:rsidRPr="005C25F9">
        <w:t>general de evidență a salariaților</w:t>
      </w:r>
      <w:r w:rsidR="00925133">
        <w:t xml:space="preserve"> listat  de pe </w:t>
      </w:r>
      <w:r w:rsidR="00925133" w:rsidRPr="00925133">
        <w:t>portalul Inspectia Muncii (Re</w:t>
      </w:r>
      <w:r w:rsidR="00925133">
        <w:t>GES</w:t>
      </w:r>
      <w:r w:rsidR="00925133" w:rsidRPr="00925133">
        <w:t>)</w:t>
      </w:r>
      <w:r w:rsidR="00D44E15">
        <w:rPr>
          <w:rStyle w:val="FootnoteReference"/>
        </w:rPr>
        <w:footnoteReference w:id="11"/>
      </w:r>
      <w:r w:rsidR="00D44E15">
        <w:t xml:space="preserve"> </w:t>
      </w:r>
      <w:r w:rsidR="00F1033D">
        <w:t xml:space="preserve">precum </w:t>
      </w:r>
      <w:r w:rsidR="00D44E15">
        <w:t xml:space="preserve">și Registru salariați </w:t>
      </w:r>
      <w:r w:rsidR="00F1033D">
        <w:t xml:space="preserve">și </w:t>
      </w:r>
      <w:r w:rsidR="00F1033D" w:rsidRPr="00F1033D">
        <w:t xml:space="preserve">Contracte per salariat </w:t>
      </w:r>
      <w:r w:rsidR="00D44E15">
        <w:t xml:space="preserve">din </w:t>
      </w:r>
      <w:r w:rsidR="00D44E15" w:rsidRPr="00D44E15">
        <w:t>ReviSal</w:t>
      </w:r>
      <w:r w:rsidR="00F1033D">
        <w:t>.</w:t>
      </w:r>
      <w:r w:rsidR="00D32D60">
        <w:t xml:space="preserve"> </w:t>
      </w:r>
      <w:r w:rsidR="003076FE">
        <w:t xml:space="preserve">În cazul în </w:t>
      </w:r>
      <w:r w:rsidR="00B87CC3">
        <w:t xml:space="preserve">care investiția propusă prevede, ca indicator de realizare a proiectului, </w:t>
      </w:r>
      <w:r w:rsidR="003076FE">
        <w:t xml:space="preserve">creșterea numărului mediu de salariați, acest aspect este punctat suplimentar în cadrul evaluării tehnice și financiare (a se vedea </w:t>
      </w:r>
      <w:r w:rsidR="00F96F9A">
        <w:t xml:space="preserve">criteriile </w:t>
      </w:r>
      <w:r w:rsidR="003076FE">
        <w:t>de evaluare tehnică și financiară)</w:t>
      </w:r>
      <w:r w:rsidR="00582E3E">
        <w:t>.</w:t>
      </w:r>
    </w:p>
    <w:p w14:paraId="445311B7" w14:textId="540789DB" w:rsidR="007D7CB8" w:rsidRPr="008452F4" w:rsidRDefault="007D7CB8">
      <w:pPr>
        <w:pStyle w:val="Criteriu"/>
      </w:pPr>
      <w:r w:rsidRPr="008452F4">
        <w:t>Solicitantul și reprezentantul său legal nu se încadrează în situațiile de ex</w:t>
      </w:r>
      <w:r w:rsidR="00A872EB">
        <w:t>cludere prezenta</w:t>
      </w:r>
      <w:r w:rsidRPr="008452F4">
        <w:t>te în Declarația de eligibilitate</w:t>
      </w:r>
    </w:p>
    <w:p w14:paraId="3B1BCFD8" w14:textId="73E31FDB" w:rsidR="007D7CB8" w:rsidRPr="008452F4" w:rsidRDefault="007D7CB8">
      <w:r w:rsidRPr="008452F4">
        <w:t xml:space="preserve">Situațiile de excludere sunt detaliate în Ghidul general – </w:t>
      </w:r>
      <w:r w:rsidR="00C571B8" w:rsidRPr="008452F4">
        <w:t xml:space="preserve">secțiunea </w:t>
      </w:r>
      <w:r w:rsidRPr="008452F4">
        <w:t>6.1</w:t>
      </w:r>
      <w:r w:rsidR="00C571B8" w:rsidRPr="008452F4">
        <w:t>,</w:t>
      </w:r>
      <w:r w:rsidRPr="008452F4">
        <w:t xml:space="preserve"> p</w:t>
      </w:r>
      <w:r w:rsidR="00C571B8" w:rsidRPr="008452F4">
        <w:t>unctul</w:t>
      </w:r>
      <w:r w:rsidRPr="008452F4">
        <w:t xml:space="preserve"> 6</w:t>
      </w:r>
      <w:r w:rsidR="00624178" w:rsidRPr="00B2531A">
        <w:t xml:space="preserve">, cu excepția încadrării </w:t>
      </w:r>
      <w:r w:rsidR="004404BD" w:rsidRPr="00B2531A">
        <w:t xml:space="preserve">solicitantului </w:t>
      </w:r>
      <w:r w:rsidR="00624178" w:rsidRPr="00B2531A">
        <w:t xml:space="preserve">în categoria </w:t>
      </w:r>
      <w:r w:rsidR="004404BD" w:rsidRPr="00B2531A">
        <w:t>întreprinderilor</w:t>
      </w:r>
      <w:r w:rsidR="00624178" w:rsidRPr="00B2531A">
        <w:t xml:space="preserve"> în dificultate</w:t>
      </w:r>
      <w:r w:rsidR="004404BD" w:rsidRPr="00B2531A">
        <w:t>,</w:t>
      </w:r>
      <w:r w:rsidR="00624178" w:rsidRPr="00B2531A">
        <w:t xml:space="preserve"> pentru care se aplică Orientările privind ajutoarele de stat pentru salvarea și restructurarea întreprinderilor nefinanciare aflate în dificultate, publicate în Jurnalul Oficial al </w:t>
      </w:r>
      <w:r w:rsidR="004404BD" w:rsidRPr="00B2531A">
        <w:t>Uniunii</w:t>
      </w:r>
      <w:r w:rsidR="00624178" w:rsidRPr="00B2531A">
        <w:t xml:space="preserve"> Europene nr. 2014/C 249/01</w:t>
      </w:r>
    </w:p>
    <w:p w14:paraId="65420F40" w14:textId="5469996C" w:rsidR="00064F96" w:rsidRPr="008452F4" w:rsidRDefault="00064F96">
      <w:pPr>
        <w:pStyle w:val="Criteriu"/>
      </w:pPr>
      <w:r w:rsidRPr="008452F4">
        <w:t>Locul de implementare a proiectului</w:t>
      </w:r>
    </w:p>
    <w:p w14:paraId="002CD6D7" w14:textId="1431A536" w:rsidR="005A5DBB" w:rsidRDefault="005A5DBB">
      <w:pPr>
        <w:pStyle w:val="ListParagraph"/>
        <w:numPr>
          <w:ilvl w:val="0"/>
          <w:numId w:val="6"/>
        </w:numPr>
      </w:pPr>
      <w:r w:rsidRPr="00F2476B">
        <w:rPr>
          <w:szCs w:val="20"/>
        </w:rPr>
        <w:t>Locul</w:t>
      </w:r>
      <w:r w:rsidRPr="00F2476B">
        <w:t xml:space="preserve"> de implementare a proiectului este situat în mediul urban, în regiunea de dezvoltare în care a fost depusă c</w:t>
      </w:r>
      <w:r w:rsidRPr="00392232">
        <w:t>ererea de finanțare</w:t>
      </w:r>
      <w:r w:rsidR="00ED2B72">
        <w:t>.</w:t>
      </w:r>
    </w:p>
    <w:p w14:paraId="708AB43E" w14:textId="4200492E" w:rsidR="00ED2B72" w:rsidRDefault="00ED2B72" w:rsidP="00B2531A">
      <w:pPr>
        <w:pStyle w:val="ListParagraph"/>
        <w:rPr>
          <w:szCs w:val="20"/>
        </w:rPr>
      </w:pPr>
      <w:r>
        <w:rPr>
          <w:szCs w:val="20"/>
        </w:rPr>
        <w:t>Nu sunt eligibile investițiile localizate în teritoriul acoperit de ITI Delta Dunării</w:t>
      </w:r>
      <w:r w:rsidR="00E83851">
        <w:rPr>
          <w:szCs w:val="20"/>
        </w:rPr>
        <w:t>.</w:t>
      </w:r>
    </w:p>
    <w:p w14:paraId="68A903E8" w14:textId="598F9567" w:rsidR="00116D89" w:rsidRDefault="00116D89" w:rsidP="00B2531A">
      <w:pPr>
        <w:pStyle w:val="ListParagraph"/>
      </w:pPr>
      <w:r>
        <w:rPr>
          <w:szCs w:val="20"/>
        </w:rPr>
        <w:t>Nu sunt eligibile investițiile localizate în regiunea de dezvoltare București Ilfov.</w:t>
      </w:r>
    </w:p>
    <w:p w14:paraId="2C55B0EA" w14:textId="2004346B" w:rsidR="00487BD0" w:rsidRPr="00392232" w:rsidRDefault="00487BD0" w:rsidP="00B2531A">
      <w:pPr>
        <w:pStyle w:val="ListParagraph"/>
      </w:pPr>
      <w:r>
        <w:t>Investițiile care vizează clasa CAEN 8690 ”</w:t>
      </w:r>
      <w:r w:rsidRPr="0071303D">
        <w:t>Alte activităţi referitoare la sănătatea umană</w:t>
      </w:r>
      <w:r>
        <w:t>” sunt eligibile doar dacă sunt implementate într-o stațiune balneoclimaterică</w:t>
      </w:r>
      <w:r w:rsidR="00E83851">
        <w:t>.</w:t>
      </w:r>
    </w:p>
    <w:p w14:paraId="5774FAD0" w14:textId="118D5F92" w:rsidR="00073FA1" w:rsidRPr="00392232" w:rsidRDefault="005A5DBB">
      <w:pPr>
        <w:pStyle w:val="ListParagraph"/>
        <w:numPr>
          <w:ilvl w:val="0"/>
          <w:numId w:val="6"/>
        </w:numPr>
      </w:pPr>
      <w:r w:rsidRPr="00392232">
        <w:t>Solicitantul deține unul din următoarele drepturi asupra imobilului, la momentul depunerii cererii de finanțare</w:t>
      </w:r>
    </w:p>
    <w:p w14:paraId="73E7D52E" w14:textId="220E95A9" w:rsidR="001543A4" w:rsidRPr="00664B72" w:rsidRDefault="005A5DBB">
      <w:pPr>
        <w:pStyle w:val="ListParagraph"/>
        <w:numPr>
          <w:ilvl w:val="0"/>
          <w:numId w:val="7"/>
        </w:numPr>
      </w:pPr>
      <w:r w:rsidRPr="00392232">
        <w:t xml:space="preserve">Pentru investiții care includ lucrări de construcție ce </w:t>
      </w:r>
      <w:r w:rsidR="00073FA1" w:rsidRPr="00392232">
        <w:t xml:space="preserve">se supun </w:t>
      </w:r>
      <w:r w:rsidR="00D440FC" w:rsidRPr="00392232">
        <w:rPr>
          <w:szCs w:val="20"/>
        </w:rPr>
        <w:t>autorizării</w:t>
      </w:r>
      <w:r w:rsidR="00D440FC" w:rsidRPr="00392232">
        <w:rPr>
          <w:szCs w:val="20"/>
          <w:vertAlign w:val="superscript"/>
        </w:rPr>
        <w:footnoteReference w:id="12"/>
      </w:r>
      <w:r w:rsidR="00D440FC" w:rsidRPr="00392232">
        <w:rPr>
          <w:szCs w:val="20"/>
        </w:rPr>
        <w:t xml:space="preserve">: </w:t>
      </w:r>
      <w:r w:rsidRPr="00392232">
        <w:t>dreptul de proprietate privată, dreptul de concesiune (conform OUG 54/</w:t>
      </w:r>
      <w:r w:rsidR="00D440FC" w:rsidRPr="00392232">
        <w:rPr>
          <w:szCs w:val="20"/>
        </w:rPr>
        <w:t>2006)</w:t>
      </w:r>
      <w:r w:rsidR="00D440FC" w:rsidRPr="00392232">
        <w:rPr>
          <w:rStyle w:val="FootnoteReference"/>
          <w:szCs w:val="20"/>
        </w:rPr>
        <w:footnoteReference w:id="13"/>
      </w:r>
      <w:r w:rsidR="00D440FC" w:rsidRPr="00392232">
        <w:rPr>
          <w:szCs w:val="20"/>
        </w:rPr>
        <w:t xml:space="preserve"> </w:t>
      </w:r>
      <w:r w:rsidRPr="00392232">
        <w:t>sau dreptul de superfic</w:t>
      </w:r>
      <w:r w:rsidRPr="00232438">
        <w:t>ie</w:t>
      </w:r>
      <w:r w:rsidR="00232438" w:rsidRPr="00664B72">
        <w:t xml:space="preserve"> </w:t>
      </w:r>
      <w:r w:rsidR="00232438" w:rsidRPr="00B2531A">
        <w:t>(solicitantul are, conform contractului de superficie, dreptul de a realiza investiția propusă prin cererea de finanțare)</w:t>
      </w:r>
      <w:r w:rsidRPr="00232438">
        <w:t xml:space="preserve">. </w:t>
      </w:r>
    </w:p>
    <w:p w14:paraId="18F724E8" w14:textId="565138BB" w:rsidR="001543A4" w:rsidRPr="00392232" w:rsidRDefault="001543A4" w:rsidP="00B2531A">
      <w:pPr>
        <w:pStyle w:val="ListParagraph"/>
      </w:pPr>
      <w:r w:rsidRPr="00392232">
        <w:t>În plus, imobilul (teren și</w:t>
      </w:r>
      <w:r w:rsidR="00A64FEC" w:rsidRPr="00392232">
        <w:t>/sau</w:t>
      </w:r>
      <w:r w:rsidRPr="00392232">
        <w:t xml:space="preserve"> clădiri)</w:t>
      </w:r>
    </w:p>
    <w:p w14:paraId="217A84BF" w14:textId="75DD9BAA" w:rsidR="005A5DBB" w:rsidRPr="00392232" w:rsidRDefault="007C6D9A" w:rsidP="00702FA1">
      <w:pPr>
        <w:pStyle w:val="ListParagraph"/>
        <w:numPr>
          <w:ilvl w:val="1"/>
          <w:numId w:val="7"/>
        </w:numPr>
      </w:pPr>
      <w:r w:rsidRPr="00392232">
        <w:t xml:space="preserve">este liber de orice sarcini sau interdicţii ce afectează implementarea proiectului </w:t>
      </w:r>
    </w:p>
    <w:p w14:paraId="567501C3" w14:textId="376B22F5" w:rsidR="005A5DBB" w:rsidRPr="00392232" w:rsidRDefault="007C6D9A" w:rsidP="00B2531A">
      <w:pPr>
        <w:pStyle w:val="ListParagraph"/>
        <w:numPr>
          <w:ilvl w:val="1"/>
          <w:numId w:val="7"/>
        </w:numPr>
      </w:pPr>
      <w:r w:rsidRPr="00392232">
        <w:t>nu face obiectul unor litigii având ca obiect dreptul invocat de către solicitant</w:t>
      </w:r>
      <w:r w:rsidR="00D74473">
        <w:t xml:space="preserve"> </w:t>
      </w:r>
      <w:r w:rsidRPr="00392232">
        <w:t>pentru realizarea proiectului, aflate în curs de soluţionare la instanţele judecătoreşti</w:t>
      </w:r>
    </w:p>
    <w:p w14:paraId="61D1858E" w14:textId="77777777" w:rsidR="005A5DBB" w:rsidRPr="00392232" w:rsidRDefault="005A5DBB" w:rsidP="00A77B6E">
      <w:pPr>
        <w:pStyle w:val="ListParagraph"/>
        <w:numPr>
          <w:ilvl w:val="1"/>
          <w:numId w:val="7"/>
        </w:numPr>
      </w:pPr>
      <w:r w:rsidRPr="00392232">
        <w:lastRenderedPageBreak/>
        <w:t>Nu face obiectul revendicărilor potrivit unor legi speciale în materie sau dreptului comun.</w:t>
      </w:r>
    </w:p>
    <w:p w14:paraId="74B69494" w14:textId="21C703EE" w:rsidR="001E29BE" w:rsidRPr="00896AD1" w:rsidRDefault="001E29BE" w:rsidP="00B2531A">
      <w:pPr>
        <w:pStyle w:val="ListParagraph"/>
      </w:pPr>
      <w:r w:rsidRPr="00392232">
        <w:t>Pentru elementele de mai sus, nu vor conduce la respingerea cererii de finanțare din procesul de evaluare, selecție și con</w:t>
      </w:r>
      <w:r w:rsidRPr="001E29BE">
        <w:t>tractare, acele limite ale dreptului de proprietate care nu sunt incompatibile cu reali</w:t>
      </w:r>
      <w:r>
        <w:t>zarea activităților proiectului</w:t>
      </w:r>
      <w:r w:rsidRPr="001E29BE">
        <w:t xml:space="preserve"> (</w:t>
      </w:r>
      <w:r>
        <w:t>spre ex.</w:t>
      </w:r>
      <w:r w:rsidRPr="001E29BE">
        <w:t xml:space="preserve"> servituți legale, se</w:t>
      </w:r>
      <w:r>
        <w:t>rvitutea de trecere cu piciorul</w:t>
      </w:r>
      <w:r w:rsidRPr="001E29BE">
        <w:t xml:space="preserve"> etc). Fiecare caz în parte va fi analizat la nivelul OI în cadrul etapei de verificare a conformității administrative și eligibilității</w:t>
      </w:r>
      <w:r w:rsidR="009F548D">
        <w:t xml:space="preserve">. </w:t>
      </w:r>
      <w:r w:rsidR="009F548D" w:rsidRPr="009F548D">
        <w:t>Ulterior contractării proiectului, este permisă ipotecarea obiectelor/bunurilor aferente proiectului, fie ele mobile sau imobile, în condițiile stricte ale prevederilor contractuale, cu respectarea legislaţiei în vigoare</w:t>
      </w:r>
    </w:p>
    <w:p w14:paraId="3DFD921F" w14:textId="68DAA888" w:rsidR="005A5DBB" w:rsidRPr="00CF42C5" w:rsidRDefault="005A5DBB" w:rsidP="00702FA1">
      <w:pPr>
        <w:pStyle w:val="ListParagraph"/>
        <w:numPr>
          <w:ilvl w:val="0"/>
          <w:numId w:val="7"/>
        </w:numPr>
      </w:pPr>
      <w:r w:rsidRPr="00896AD1">
        <w:t xml:space="preserve">Pentru investiții care </w:t>
      </w:r>
      <w:r w:rsidR="006430A6">
        <w:t xml:space="preserve">includ </w:t>
      </w:r>
      <w:r w:rsidR="00664B72">
        <w:t>doar</w:t>
      </w:r>
      <w:r w:rsidR="006430A6">
        <w:t xml:space="preserve"> servicii și/sau dotări și</w:t>
      </w:r>
      <w:r w:rsidR="00D36E67" w:rsidRPr="00D36E67">
        <w:t xml:space="preserve"> lucrări de construcție ce nu se supun autorizării</w:t>
      </w:r>
      <w:r w:rsidRPr="00896AD1">
        <w:t>: dreptul de</w:t>
      </w:r>
      <w:r>
        <w:t xml:space="preserve"> proprietate privată, dreptul de concesiune, dreptul de superficie, dreptul de uzufruct, dreptul de folosinţă cu titlu gratuit, împrumutul de folosință (comodat) sau </w:t>
      </w:r>
      <w:r w:rsidR="000C71ED">
        <w:t xml:space="preserve">dreptul </w:t>
      </w:r>
      <w:r>
        <w:t>de închiriere/locațiune. Spaţiul destinat implementării proiectului este, de regulă, imobilul (terenul şi construcţia) în care activele achiziţionate prin proiect (e.g. utilaje, linii de producţie) sunt instalate, montate şi/sau în care aceste bunuri sunt utilizate. În cazul acelor domeni</w:t>
      </w:r>
      <w:r w:rsidRPr="00392232">
        <w:t>i de activitate ce implică utilizarea echipamentelor, utilajelor în locuri diferite (e.g. activitatea de construcţii), spaţiul d</w:t>
      </w:r>
      <w:r w:rsidRPr="00CF42C5">
        <w:t>estinat implementării proiectului va fi considerat spaţiul în care echipamentele, utilajele sunt depozitate, garate. Spaţiul trebuie să fie adecvat desfăşurării activităţii pentru care sunt achiziţionate activele.</w:t>
      </w:r>
    </w:p>
    <w:p w14:paraId="43DB7A91" w14:textId="27806A0F" w:rsidR="005A5DBB" w:rsidRPr="00CF42C5" w:rsidRDefault="005A5DBB" w:rsidP="00702FA1">
      <w:pPr>
        <w:pStyle w:val="ListParagraph"/>
        <w:numPr>
          <w:ilvl w:val="0"/>
          <w:numId w:val="6"/>
        </w:numPr>
      </w:pPr>
      <w:r w:rsidRPr="00CF42C5">
        <w:t>Solicitantul trebuie să demonstreze de</w:t>
      </w:r>
      <w:r w:rsidR="00A20BB5" w:rsidRPr="00CF42C5">
        <w:t>ț</w:t>
      </w:r>
      <w:r w:rsidRPr="00CF42C5">
        <w:t>inerea dreptu</w:t>
      </w:r>
      <w:r w:rsidR="00E3688C" w:rsidRPr="00CF42C5">
        <w:t>lui</w:t>
      </w:r>
      <w:r w:rsidRPr="00CF42C5">
        <w:t xml:space="preserve"> de concesiune/ superficie</w:t>
      </w:r>
      <w:r w:rsidR="00E3688C" w:rsidRPr="00CF42C5">
        <w:t>/ uzufruct/ folosinţă cu titlu gratuit/ comodat/ închiriere/ locațiune</w:t>
      </w:r>
      <w:r w:rsidRPr="00CF42C5">
        <w:t xml:space="preserve">, după caz, pe o perioadă </w:t>
      </w:r>
      <w:r w:rsidR="00974BAD" w:rsidRPr="00CF42C5">
        <w:t xml:space="preserve">care acoperă inclusiv perioada </w:t>
      </w:r>
      <w:r w:rsidRPr="00CF42C5">
        <w:t>de trei ani de la data previzionată pentru efectuarea plății finale în cadrul proiectului.</w:t>
      </w:r>
    </w:p>
    <w:p w14:paraId="55F9D535" w14:textId="77777777" w:rsidR="005A5DBB" w:rsidRPr="00CF42C5" w:rsidRDefault="005A5DBB" w:rsidP="00B36A49">
      <w:pPr>
        <w:pStyle w:val="ListParagraph"/>
        <w:numPr>
          <w:ilvl w:val="0"/>
          <w:numId w:val="6"/>
        </w:numPr>
      </w:pPr>
      <w:r w:rsidRPr="00CF42C5">
        <w:t>Nu sunt eligibile investițiile care constau exclusiv din realizarea de lucrări de construcție care nu se supun autorizării, conform legii.</w:t>
      </w:r>
    </w:p>
    <w:p w14:paraId="6009308B" w14:textId="7FEF6F6A" w:rsidR="004D386A" w:rsidRPr="00CF42C5" w:rsidRDefault="005B18B6" w:rsidP="00B36A49">
      <w:pPr>
        <w:pStyle w:val="Heading2"/>
      </w:pPr>
      <w:bookmarkStart w:id="26" w:name="_Toc430684067"/>
      <w:r w:rsidRPr="00CF42C5">
        <w:t>Eligibilitatea proiectului</w:t>
      </w:r>
      <w:bookmarkEnd w:id="26"/>
    </w:p>
    <w:p w14:paraId="5C66DD5B" w14:textId="528A9CA2" w:rsidR="0049344A" w:rsidRPr="00D70583" w:rsidRDefault="0049344A" w:rsidP="00B36A49">
      <w:pPr>
        <w:pStyle w:val="Criteriu"/>
        <w:numPr>
          <w:ilvl w:val="0"/>
          <w:numId w:val="37"/>
        </w:numPr>
      </w:pPr>
      <w:r w:rsidRPr="00D70583">
        <w:t>Activităţile propuse în proiect (investiţia) trebuie să vizeze domeniul de activitate eligibil al solicitantului, ce face obiectul proiectului (aşa cum est</w:t>
      </w:r>
      <w:r w:rsidRPr="00F324F4">
        <w:t>e identificat la pct. 2.2 „Locul de implementare a proiectului şi domeniul de activitate în care se realizează investiţia” din</w:t>
      </w:r>
      <w:r w:rsidRPr="00D70583">
        <w:t xml:space="preserve"> formularul cererii de finanţare).</w:t>
      </w:r>
    </w:p>
    <w:p w14:paraId="3B81BACA" w14:textId="2122547F" w:rsidR="00D67947" w:rsidRDefault="0049344A" w:rsidP="00CA705C">
      <w:r>
        <w:t>Investiția propusă prin proiect trebuie să vizeze un singur domeniu de activitate (clasă CAEN).</w:t>
      </w:r>
    </w:p>
    <w:p w14:paraId="24A5F8C3" w14:textId="5FF7A83E" w:rsidR="00243B5A" w:rsidRPr="008506F2" w:rsidRDefault="00FA49B4" w:rsidP="00CA705C">
      <w:r w:rsidRPr="003376B7">
        <w:t>Eligibilitatea unei a</w:t>
      </w:r>
      <w:r w:rsidRPr="008506F2">
        <w:t xml:space="preserve">ctivităţi nu este echivalentă cu eligibilitatea cheltuielilor efectuate pentru realizarea acelei activităţi. </w:t>
      </w:r>
    </w:p>
    <w:p w14:paraId="2FFDA3E8" w14:textId="3459F1FA" w:rsidR="00C62FB4" w:rsidRPr="008506F2" w:rsidRDefault="00026D2A" w:rsidP="00CA705C">
      <w:pPr>
        <w:pStyle w:val="Criteriu"/>
      </w:pPr>
      <w:r w:rsidRPr="008506F2">
        <w:t>Tipuri de</w:t>
      </w:r>
      <w:r w:rsidR="00C62FB4" w:rsidRPr="008506F2">
        <w:t xml:space="preserve"> investiții eligibile</w:t>
      </w:r>
    </w:p>
    <w:p w14:paraId="18590E1B" w14:textId="5573D130" w:rsidR="00C62FB4" w:rsidRPr="00026D2A" w:rsidRDefault="00FD30DD">
      <w:r w:rsidRPr="008506F2">
        <w:t>Prog</w:t>
      </w:r>
      <w:r w:rsidR="00D00B27" w:rsidRPr="008506F2">
        <w:t>r</w:t>
      </w:r>
      <w:r w:rsidRPr="008506F2">
        <w:t>amul</w:t>
      </w:r>
      <w:r w:rsidR="00C62FB4" w:rsidRPr="008506F2">
        <w:t xml:space="preserve"> finanţează doar anumite tipuri de investiţii</w:t>
      </w:r>
      <w:r w:rsidRPr="008506F2">
        <w:t>,</w:t>
      </w:r>
      <w:r w:rsidR="00C62FB4" w:rsidRPr="008506F2">
        <w:t xml:space="preserve"> care conduc la dezvoltarea microîntreprinderii:</w:t>
      </w:r>
    </w:p>
    <w:p w14:paraId="6747B625" w14:textId="77777777" w:rsidR="00894AF6" w:rsidRPr="00026D2A" w:rsidRDefault="00894AF6">
      <w:pPr>
        <w:pStyle w:val="ListParagraph"/>
        <w:numPr>
          <w:ilvl w:val="0"/>
          <w:numId w:val="10"/>
        </w:numPr>
      </w:pPr>
      <w:bookmarkStart w:id="27" w:name="_Ref441573999"/>
      <w:r w:rsidRPr="00026D2A">
        <w:t>Investiții în active corporale</w:t>
      </w:r>
      <w:bookmarkEnd w:id="27"/>
    </w:p>
    <w:p w14:paraId="597C92ED" w14:textId="78D8B036" w:rsidR="00D41FDB" w:rsidRPr="00392232" w:rsidRDefault="00894AF6" w:rsidP="0035526F">
      <w:pPr>
        <w:pStyle w:val="ListParagraph"/>
        <w:numPr>
          <w:ilvl w:val="0"/>
          <w:numId w:val="11"/>
        </w:numPr>
      </w:pPr>
      <w:r w:rsidRPr="00026D2A">
        <w:t>lucrări de construire/ extindere/ modernizare a spaţiilor de producţie/ prestare de servicii ale m</w:t>
      </w:r>
      <w:r w:rsidRPr="00392232">
        <w:t>icroîntreprinderilor, inclusiv a utilităţilor generale aferente (alimentare cu apă, canalizare, alimentare cu gaze naturale, agent termic, energie electrică, PSI);</w:t>
      </w:r>
    </w:p>
    <w:p w14:paraId="187194F3" w14:textId="7B36C954" w:rsidR="00894AF6" w:rsidRPr="00E1401B" w:rsidRDefault="00894AF6" w:rsidP="00965A0D">
      <w:pPr>
        <w:pStyle w:val="ListParagraph"/>
        <w:numPr>
          <w:ilvl w:val="0"/>
          <w:numId w:val="11"/>
        </w:numPr>
      </w:pPr>
      <w:r w:rsidRPr="00392232">
        <w:t>achiziţionarea de echipam</w:t>
      </w:r>
      <w:r w:rsidRPr="001D46CD">
        <w:t>ente tehnologice, utilaje, instalații de lucru, mobilier, echipamente informatice, birotică</w:t>
      </w:r>
      <w:r w:rsidR="00206BBE" w:rsidRPr="001D46CD">
        <w:t xml:space="preserve">, de natura mijloacelor fixe, respectiv </w:t>
      </w:r>
      <w:r w:rsidRPr="001D46CD">
        <w:t xml:space="preserve">care se regăsesc în Subgrupa 2.1. </w:t>
      </w:r>
      <w:r w:rsidRPr="001D46CD">
        <w:lastRenderedPageBreak/>
        <w:t>„Echipamente tehnologice (masini, utilaje</w:t>
      </w:r>
      <w:r w:rsidR="00DC5911" w:rsidRPr="001D46CD">
        <w:t xml:space="preserve"> și </w:t>
      </w:r>
      <w:r w:rsidRPr="001D46CD">
        <w:t>instalatii de lucru)”, Subgrupa 2.2. „Aparate</w:t>
      </w:r>
      <w:r w:rsidR="00DC5911" w:rsidRPr="001D46CD">
        <w:t xml:space="preserve"> și </w:t>
      </w:r>
      <w:r w:rsidRPr="001D46CD">
        <w:t>instalatii de masurare, control</w:t>
      </w:r>
      <w:r w:rsidR="00DC5911" w:rsidRPr="001D46CD">
        <w:t xml:space="preserve"> și </w:t>
      </w:r>
      <w:r w:rsidRPr="001D46CD">
        <w:t>reglare”</w:t>
      </w:r>
      <w:r w:rsidR="00965A0D">
        <w:t>,</w:t>
      </w:r>
      <w:r w:rsidRPr="001D46CD">
        <w:t xml:space="preserve"> </w:t>
      </w:r>
      <w:r w:rsidR="001D46CD">
        <w:t xml:space="preserve">Clasa </w:t>
      </w:r>
      <w:r w:rsidR="001D46CD" w:rsidRPr="001D46CD">
        <w:t xml:space="preserve">2.3.6. </w:t>
      </w:r>
      <w:r w:rsidR="001D46CD">
        <w:t>”</w:t>
      </w:r>
      <w:r w:rsidR="001D46CD" w:rsidRPr="001D46CD">
        <w:t>Utilaje şi instalaţii de transportat şi ridicat</w:t>
      </w:r>
      <w:r w:rsidR="001D46CD">
        <w:t>”</w:t>
      </w:r>
      <w:r w:rsidR="00965A0D">
        <w:t xml:space="preserve">, sau </w:t>
      </w:r>
      <w:r w:rsidRPr="001D46CD">
        <w:t>Grupa 3 „Mobilier, aparatura birotica, sisteme de protectie a valorilor umane</w:t>
      </w:r>
      <w:r w:rsidR="00DC5911" w:rsidRPr="001D46CD">
        <w:t xml:space="preserve"> și </w:t>
      </w:r>
      <w:r w:rsidRPr="001D46CD">
        <w:t>materiale</w:t>
      </w:r>
      <w:r w:rsidR="00DC5911" w:rsidRPr="00392232">
        <w:t xml:space="preserve"> și </w:t>
      </w:r>
      <w:r w:rsidRPr="00392232">
        <w:t>alte active corporale” din Hotărârea Guvernului nr. 2139/ 2004 pentru aprobarea Catalogului privind clasificarea</w:t>
      </w:r>
      <w:r w:rsidR="00DC5911" w:rsidRPr="00392232">
        <w:t xml:space="preserve"> și </w:t>
      </w:r>
      <w:r w:rsidRPr="00392232">
        <w:t>duratele normale de funcţionare a mijloacelor fixe, cu modificările şi co</w:t>
      </w:r>
      <w:r w:rsidRPr="00E1401B">
        <w:t>mpletările ulterioare</w:t>
      </w:r>
      <w:r w:rsidR="00965A0D">
        <w:t xml:space="preserve"> </w:t>
      </w:r>
      <w:r w:rsidR="004B09D3">
        <w:t>ș</w:t>
      </w:r>
      <w:r w:rsidR="00026D2A">
        <w:t xml:space="preserve">i care se încadrează în limita valorică </w:t>
      </w:r>
      <w:r w:rsidR="001D46CD">
        <w:t xml:space="preserve">aferentă mijloacelor fixe, </w:t>
      </w:r>
      <w:r w:rsidR="00026D2A">
        <w:t>stabilită prin reglementările legale în vigoare la data lansă</w:t>
      </w:r>
      <w:r w:rsidR="00026D2A" w:rsidRPr="00026D2A">
        <w:t>rii apelului de proiecte</w:t>
      </w:r>
      <w:r w:rsidR="00026D2A">
        <w:t>.</w:t>
      </w:r>
    </w:p>
    <w:p w14:paraId="586BEEDD" w14:textId="37C9CE0C" w:rsidR="00894AF6" w:rsidRPr="0088537D" w:rsidRDefault="00894AF6" w:rsidP="00B36A49">
      <w:pPr>
        <w:pStyle w:val="ListParagraph"/>
        <w:numPr>
          <w:ilvl w:val="0"/>
          <w:numId w:val="11"/>
        </w:numPr>
      </w:pPr>
      <w:bookmarkStart w:id="28" w:name="_Ref441573988"/>
      <w:r w:rsidRPr="00C335CE">
        <w:t>achiziţionarea de instalaţii/</w:t>
      </w:r>
      <w:r w:rsidR="00CF42C5">
        <w:t xml:space="preserve"> </w:t>
      </w:r>
      <w:r w:rsidRPr="00C335CE">
        <w:t>echipamente specifice în scopul obţinerii unei economii de energie, precum şi sisteme care utilizează surse</w:t>
      </w:r>
      <w:r w:rsidR="00DC5911">
        <w:t xml:space="preserve"> </w:t>
      </w:r>
      <w:r w:rsidRPr="00C335CE">
        <w:t>regenerabile/alternative de energie</w:t>
      </w:r>
      <w:r w:rsidR="00DC5911">
        <w:t xml:space="preserve"> </w:t>
      </w:r>
      <w:r w:rsidRPr="00C335CE">
        <w:t>pentru eficientizarea activităţilor pen</w:t>
      </w:r>
      <w:r w:rsidR="00FB1E2A">
        <w:t>tru care a solicitat finanţare</w:t>
      </w:r>
      <w:r w:rsidR="00F95E0F">
        <w:t>, în limita a 15% din valoarea eligibilă a proiectului</w:t>
      </w:r>
      <w:bookmarkEnd w:id="28"/>
    </w:p>
    <w:p w14:paraId="3FB78427" w14:textId="77777777" w:rsidR="00894AF6" w:rsidRPr="00460EAB" w:rsidRDefault="00894AF6" w:rsidP="00B36A49">
      <w:pPr>
        <w:pStyle w:val="ListParagraph"/>
        <w:numPr>
          <w:ilvl w:val="0"/>
          <w:numId w:val="10"/>
        </w:numPr>
      </w:pPr>
      <w:r w:rsidRPr="00460EAB">
        <w:t>Investiții în active necorporale: brevete, licențe, mărci comerciale, programe informatice, a</w:t>
      </w:r>
      <w:r>
        <w:t>lte drepturi şi active similare</w:t>
      </w:r>
    </w:p>
    <w:p w14:paraId="39733CF6" w14:textId="46145253" w:rsidR="0065335D" w:rsidRDefault="00894AF6" w:rsidP="00583D69">
      <w:pPr>
        <w:pStyle w:val="ListParagraph"/>
        <w:numPr>
          <w:ilvl w:val="0"/>
          <w:numId w:val="10"/>
        </w:numPr>
      </w:pPr>
      <w:bookmarkStart w:id="29" w:name="_Ref441574024"/>
      <w:r>
        <w:t>I</w:t>
      </w:r>
      <w:r w:rsidRPr="00460EAB">
        <w:t xml:space="preserve">nvestiții în realizarea de instrumente de </w:t>
      </w:r>
      <w:r>
        <w:t>comercializare on-line</w:t>
      </w:r>
      <w:r w:rsidR="008A0B16">
        <w:t>.</w:t>
      </w:r>
      <w:bookmarkEnd w:id="29"/>
    </w:p>
    <w:p w14:paraId="3B33B0B1" w14:textId="33093B4F" w:rsidR="008001C4" w:rsidRDefault="008001C4" w:rsidP="00B2531A">
      <w:r>
        <w:t>Nu sunt eligibi</w:t>
      </w:r>
      <w:r w:rsidR="008B0861">
        <w:t xml:space="preserve">lie proiectele care includ doar investițiile menționate la punctele </w:t>
      </w:r>
      <w:r w:rsidR="001C644A">
        <w:fldChar w:fldCharType="begin"/>
      </w:r>
      <w:r w:rsidR="001C644A">
        <w:instrText xml:space="preserve"> REF _Ref441573999 \w \h </w:instrText>
      </w:r>
      <w:r w:rsidR="001C644A">
        <w:fldChar w:fldCharType="separate"/>
      </w:r>
      <w:r w:rsidR="00CB4469">
        <w:t>a</w:t>
      </w:r>
      <w:r w:rsidR="001C644A">
        <w:fldChar w:fldCharType="end"/>
      </w:r>
      <w:r w:rsidR="001C644A">
        <w:t>.</w:t>
      </w:r>
      <w:r w:rsidR="001C644A">
        <w:fldChar w:fldCharType="begin"/>
      </w:r>
      <w:r w:rsidR="001C644A">
        <w:instrText xml:space="preserve"> REF _Ref441573988 \w \h </w:instrText>
      </w:r>
      <w:r w:rsidR="001C644A">
        <w:fldChar w:fldCharType="separate"/>
      </w:r>
      <w:r w:rsidR="00CB4469">
        <w:t>iii</w:t>
      </w:r>
      <w:r w:rsidR="001C644A">
        <w:fldChar w:fldCharType="end"/>
      </w:r>
      <w:r w:rsidR="001C644A">
        <w:t xml:space="preserve">. și/sau </w:t>
      </w:r>
      <w:r w:rsidR="001C644A">
        <w:fldChar w:fldCharType="begin"/>
      </w:r>
      <w:r w:rsidR="001C644A">
        <w:instrText xml:space="preserve"> REF _Ref441574024 \w \h </w:instrText>
      </w:r>
      <w:r w:rsidR="001C644A">
        <w:fldChar w:fldCharType="separate"/>
      </w:r>
      <w:r w:rsidR="00CB4469">
        <w:t>c</w:t>
      </w:r>
      <w:r w:rsidR="001C644A">
        <w:fldChar w:fldCharType="end"/>
      </w:r>
      <w:r w:rsidR="001C644A">
        <w:t>. de mai sus</w:t>
      </w:r>
      <w:r w:rsidR="008A725C">
        <w:t xml:space="preserve"> și/sau </w:t>
      </w:r>
      <w:r w:rsidR="008A725C" w:rsidRPr="008A725C">
        <w:t>realizarea de lucrări de construcție care nu se supun autorizării, conform legii</w:t>
      </w:r>
      <w:r w:rsidR="001C644A">
        <w:t>.</w:t>
      </w:r>
    </w:p>
    <w:p w14:paraId="1766F518" w14:textId="427A6412" w:rsidR="00C62B71" w:rsidRPr="00392232" w:rsidRDefault="00C62B71" w:rsidP="00CA705C">
      <w:pPr>
        <w:pStyle w:val="Criteriu"/>
      </w:pPr>
      <w:r w:rsidRPr="004B510B">
        <w:t xml:space="preserve">(pentru proiecte care implică execuţia de lucrări de construcţii) </w:t>
      </w:r>
      <w:r w:rsidR="00572A7D" w:rsidRPr="004B510B">
        <w:t>Proiectul propus prin cerere</w:t>
      </w:r>
      <w:r w:rsidR="00ED526E">
        <w:t>a</w:t>
      </w:r>
      <w:r w:rsidR="00572A7D" w:rsidRPr="004B510B">
        <w:t xml:space="preserve"> de finanţare nu a mai beneficiat de finanţare publică în ultimii 5 ani înainte de data depunerii cererii </w:t>
      </w:r>
      <w:r w:rsidR="00572A7D" w:rsidRPr="00392232">
        <w:t>de finanţare, pentru acelaşi tip de activităţi (construcţie/ extindere/ modernizare) realizate asupra aceleiaşi infras</w:t>
      </w:r>
      <w:r w:rsidR="00572A7D" w:rsidRPr="00A77B6E">
        <w:t>tructuri/ aceluiaşi segment de infrastructură şi nu beneficiază de fonduri publice din alte surse de finanţare</w:t>
      </w:r>
    </w:p>
    <w:p w14:paraId="07F3F4DE" w14:textId="3F33F909" w:rsidR="00C62B71" w:rsidRDefault="00C62B71">
      <w:r w:rsidRPr="004B510B">
        <w:t xml:space="preserve">În acest sens, solicitantul va completa, pe proprie răspundere, </w:t>
      </w:r>
      <w:r w:rsidR="00163CCD" w:rsidRPr="004B510B">
        <w:t>Declaraţia de eligibilitate</w:t>
      </w:r>
      <w:r w:rsidRPr="004B510B">
        <w:t>.</w:t>
      </w:r>
    </w:p>
    <w:p w14:paraId="65D25B21" w14:textId="579E2CFA" w:rsidR="0006172F" w:rsidRPr="004B510B" w:rsidRDefault="0006172F">
      <w:r>
        <w:t>Realizarea unor lucrări de extindere a unui spațiu de producție a cărui construire a beneficiat de finanțare publică în ultimii 5 ani înainte de data depunerii cererii de finanțare</w:t>
      </w:r>
      <w:r w:rsidR="009E714E">
        <w:t xml:space="preserve"> se consideră a respecta această condiție de eligibilitate.</w:t>
      </w:r>
    </w:p>
    <w:p w14:paraId="0129AEE1" w14:textId="7F42AA14" w:rsidR="00B63E3B" w:rsidRPr="00493F46" w:rsidRDefault="007C2DA3">
      <w:pPr>
        <w:pStyle w:val="Criteriu"/>
      </w:pPr>
      <w:r w:rsidRPr="006F0FC1">
        <w:t xml:space="preserve">Valoare eligibilă </w:t>
      </w:r>
      <w:r w:rsidR="00F20480" w:rsidRPr="006F0FC1">
        <w:t xml:space="preserve">a proiectului este </w:t>
      </w:r>
      <w:r w:rsidR="00F2574A" w:rsidRPr="009E18BB">
        <w:t>de mini</w:t>
      </w:r>
      <w:r w:rsidR="00F2574A" w:rsidRPr="00180DC7">
        <w:t>mum</w:t>
      </w:r>
      <w:r w:rsidR="00F20480" w:rsidRPr="00180DC7">
        <w:t xml:space="preserve"> </w:t>
      </w:r>
      <w:r w:rsidRPr="00180DC7">
        <w:t>25</w:t>
      </w:r>
      <w:r w:rsidR="00F20480" w:rsidRPr="00180DC7">
        <w:t>.</w:t>
      </w:r>
      <w:r w:rsidRPr="00180DC7">
        <w:t>000</w:t>
      </w:r>
      <w:r w:rsidR="00DA64C1" w:rsidRPr="00180DC7">
        <w:t xml:space="preserve"> euro</w:t>
      </w:r>
      <w:r w:rsidR="00B63E3B" w:rsidRPr="00180DC7">
        <w:t>, echivalent î</w:t>
      </w:r>
      <w:r w:rsidR="00E87072" w:rsidRPr="00180DC7">
        <w:t>n lei la cursul de schimb InforE</w:t>
      </w:r>
      <w:r w:rsidR="00B63E3B" w:rsidRPr="00180DC7">
        <w:t>uro, valabil la depunerea cererii de finanțare</w:t>
      </w:r>
      <w:r w:rsidR="00DA64C1" w:rsidRPr="00180DC7">
        <w:t>.</w:t>
      </w:r>
    </w:p>
    <w:p w14:paraId="613585B6" w14:textId="0AF22886" w:rsidR="00687C70" w:rsidRPr="00687C70" w:rsidRDefault="00687C70" w:rsidP="00B63E3B"/>
    <w:p w14:paraId="0B3ECF6F" w14:textId="7B0A9AF0" w:rsidR="00555799" w:rsidRPr="00D64AA2" w:rsidRDefault="00555799">
      <w:pPr>
        <w:pStyle w:val="Criteriu"/>
      </w:pPr>
      <w:r w:rsidRPr="004B510B">
        <w:t>Perio</w:t>
      </w:r>
      <w:r w:rsidRPr="00D64AA2">
        <w:t xml:space="preserve">ada de implementare a activităților proiectului nu depășește </w:t>
      </w:r>
      <w:r w:rsidR="0058428D" w:rsidRPr="00D64AA2">
        <w:t xml:space="preserve">data limită </w:t>
      </w:r>
      <w:r w:rsidR="006C7993" w:rsidRPr="00D64AA2">
        <w:t>prevăzută în</w:t>
      </w:r>
      <w:r w:rsidR="0058428D" w:rsidRPr="00D64AA2">
        <w:t xml:space="preserve"> schema </w:t>
      </w:r>
      <w:r w:rsidR="005E2630" w:rsidRPr="005E2630">
        <w:rPr>
          <w:i/>
        </w:rPr>
        <w:t>de minimis</w:t>
      </w:r>
    </w:p>
    <w:p w14:paraId="03A89697" w14:textId="138C2A90" w:rsidR="00555799" w:rsidRDefault="00555799">
      <w:r w:rsidRPr="004B510B">
        <w:t>Perioada de implementare a activităţilor proiectului (perioada cuprinsă între data semnării</w:t>
      </w:r>
      <w:r w:rsidR="006C7993">
        <w:t xml:space="preserve"> </w:t>
      </w:r>
      <w:r>
        <w:t>contractului de finanţare şi data finalizării ultimei activităţi prevăzute în cadrul proiectului) n</w:t>
      </w:r>
      <w:r w:rsidR="004B2060">
        <w:t xml:space="preserve">u depăşeşte data </w:t>
      </w:r>
      <w:r w:rsidR="006C7993" w:rsidRPr="006C7993">
        <w:t xml:space="preserve">limită prevăzută în schema </w:t>
      </w:r>
      <w:r w:rsidR="005E2630" w:rsidRPr="005E2630">
        <w:rPr>
          <w:i/>
        </w:rPr>
        <w:t>de minimis</w:t>
      </w:r>
      <w:r w:rsidR="004B2060">
        <w:t>.</w:t>
      </w:r>
    </w:p>
    <w:p w14:paraId="00EBA0C1" w14:textId="4D6A39E4" w:rsidR="006C7993" w:rsidRDefault="006C7993">
      <w:r>
        <w:t>Pe parcursul implementării proiectului, această perioadă poate fi extinsă cel mult până la dublul perioadei inițiale.</w:t>
      </w:r>
    </w:p>
    <w:p w14:paraId="75A5DA58" w14:textId="77777777" w:rsidR="00555799" w:rsidRPr="00555799" w:rsidRDefault="00555799">
      <w:pPr>
        <w:pStyle w:val="Criteriu"/>
      </w:pPr>
      <w:r w:rsidRPr="00555799">
        <w:t>Respectarea principiilor privind dezvoltarea durabilă, egalitatea de şanse, de gen și nediscriminarea</w:t>
      </w:r>
    </w:p>
    <w:p w14:paraId="76B66AB6" w14:textId="3C9BA7A1" w:rsidR="00555799" w:rsidRDefault="00555799">
      <w:r w:rsidRPr="00DF734E">
        <w:t>A se vedea precizările din Ghidul general</w:t>
      </w:r>
      <w:r w:rsidR="00DF734E" w:rsidRPr="00DF734E">
        <w:t>.</w:t>
      </w:r>
    </w:p>
    <w:p w14:paraId="788B81CE" w14:textId="3C0F2D7C" w:rsidR="00C817BC" w:rsidRDefault="00B6039D">
      <w:pPr>
        <w:pStyle w:val="Heading2"/>
      </w:pPr>
      <w:bookmarkStart w:id="30" w:name="_Toc430684068"/>
      <w:r>
        <w:lastRenderedPageBreak/>
        <w:t>Eligibilitatea cheltuielilor</w:t>
      </w:r>
      <w:bookmarkEnd w:id="30"/>
    </w:p>
    <w:p w14:paraId="78642963" w14:textId="77777777" w:rsidR="003F0C0B" w:rsidRPr="0088166B" w:rsidRDefault="003F0C0B">
      <w:r w:rsidRPr="0088166B">
        <w:t>Baza legală pentru stabilirea eligibilității cheltuielilor:</w:t>
      </w:r>
    </w:p>
    <w:p w14:paraId="3594B6F9" w14:textId="77777777" w:rsidR="003F0C0B" w:rsidRDefault="003F0C0B">
      <w:pPr>
        <w:pStyle w:val="ListParagraph"/>
        <w:numPr>
          <w:ilvl w:val="0"/>
          <w:numId w:val="8"/>
        </w:numPr>
      </w:pPr>
      <w:r>
        <w:t>Regulamentul (UE, EURATOM) nr. 1311/2013 al Consiliului din 2 decembrie 2013 de stabilire a cadrului financiar multianual pentru perioada 2014 - 2020</w:t>
      </w:r>
    </w:p>
    <w:p w14:paraId="253C399D" w14:textId="77777777" w:rsidR="003F0C0B" w:rsidRDefault="003F0C0B">
      <w:pPr>
        <w:pStyle w:val="ListParagraph"/>
        <w:numPr>
          <w:ilvl w:val="0"/>
          <w:numId w:val="8"/>
        </w:numPr>
      </w:pPr>
      <w:r>
        <w:t xml:space="preserve">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14:paraId="127AF6A2" w14:textId="77777777" w:rsidR="003F0C0B" w:rsidRDefault="003F0C0B">
      <w:pPr>
        <w:pStyle w:val="ListParagraph"/>
        <w:numPr>
          <w:ilvl w:val="0"/>
          <w:numId w:val="8"/>
        </w:numPr>
      </w:pPr>
      <w:r>
        <w:t xml:space="preserve">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14:paraId="125459FB" w14:textId="28DE753B" w:rsidR="003F0C0B" w:rsidRPr="00B14DEA" w:rsidRDefault="003F0C0B">
      <w:pPr>
        <w:pStyle w:val="ListParagraph"/>
        <w:numPr>
          <w:ilvl w:val="0"/>
          <w:numId w:val="8"/>
        </w:numPr>
      </w:pPr>
      <w:r w:rsidRPr="00B14DEA">
        <w:t>Hotărârea Guvernului nr. 399/ 2015 privind regulile de eligibilitate a cheltuielilor efectuate în cadrul</w:t>
      </w:r>
      <w:r w:rsidR="005A2091">
        <w:t xml:space="preserve"> </w:t>
      </w:r>
      <w:r w:rsidRPr="00B14DEA">
        <w:t>operaţiunilor finanţate prin Fondul european de dezvoltare regională, Fondul social european şi Fondul de coeziune 2014-2020, precum şi cu</w:t>
      </w:r>
    </w:p>
    <w:p w14:paraId="490C9D58" w14:textId="360A09A3" w:rsidR="003F0C0B" w:rsidRPr="00B14DEA" w:rsidRDefault="00B14DEA">
      <w:pPr>
        <w:pStyle w:val="ListParagraph"/>
        <w:numPr>
          <w:ilvl w:val="0"/>
          <w:numId w:val="8"/>
        </w:numPr>
      </w:pPr>
      <w:r w:rsidRPr="00B14DEA">
        <w:t xml:space="preserve">Regulamentului Comisiei Europene nr. 1407/2013 privind aplicarea articolelor 107 și 108 din Tratatul privind funcționarea Uniunii Europene ajutoarelor </w:t>
      </w:r>
      <w:r w:rsidR="005E2630" w:rsidRPr="005E2630">
        <w:rPr>
          <w:i/>
        </w:rPr>
        <w:t>de minimis</w:t>
      </w:r>
    </w:p>
    <w:p w14:paraId="03FD046D" w14:textId="4189868F" w:rsidR="003F0C0B" w:rsidRPr="00027050" w:rsidRDefault="003F0C0B">
      <w:pPr>
        <w:pStyle w:val="ListParagraph"/>
        <w:numPr>
          <w:ilvl w:val="0"/>
          <w:numId w:val="8"/>
        </w:numPr>
      </w:pPr>
      <w:r w:rsidRPr="00027050">
        <w:t>Ordin</w:t>
      </w:r>
      <w:r w:rsidR="00B14DEA" w:rsidRPr="00027050">
        <w:t>ul</w:t>
      </w:r>
      <w:r w:rsidRPr="00027050">
        <w:t xml:space="preserve"> </w:t>
      </w:r>
      <w:r w:rsidR="00B14DEA" w:rsidRPr="00B00E20">
        <w:t>de aprobare a Schemei</w:t>
      </w:r>
      <w:r w:rsidRPr="00027050">
        <w:t xml:space="preserve"> </w:t>
      </w:r>
      <w:r w:rsidR="005E2630" w:rsidRPr="00027050">
        <w:rPr>
          <w:i/>
        </w:rPr>
        <w:t>de minimis</w:t>
      </w:r>
      <w:r w:rsidR="00031C9B" w:rsidRPr="00027050">
        <w:rPr>
          <w:i/>
        </w:rPr>
        <w:t xml:space="preserve"> _____________</w:t>
      </w:r>
    </w:p>
    <w:p w14:paraId="2794EB34" w14:textId="77777777" w:rsidR="003F0C0B" w:rsidRDefault="003F0C0B"/>
    <w:p w14:paraId="37A1EE9B" w14:textId="77777777" w:rsidR="003F0C0B" w:rsidRPr="00B2531A" w:rsidRDefault="003F0C0B">
      <w:pPr>
        <w:rPr>
          <w:b/>
        </w:rPr>
      </w:pPr>
      <w:r w:rsidRPr="00B2531A">
        <w:rPr>
          <w:b/>
        </w:rPr>
        <w:t>Condiții cumulative de eligibilitate a cheltuielilor:</w:t>
      </w:r>
    </w:p>
    <w:p w14:paraId="5A4B79AA" w14:textId="77777777" w:rsidR="003F0C0B" w:rsidRDefault="003F0C0B">
      <w:pPr>
        <w:pStyle w:val="ListParagraph"/>
        <w:numPr>
          <w:ilvl w:val="0"/>
          <w:numId w:val="9"/>
        </w:numPr>
      </w:pPr>
      <w:r>
        <w:t>să fie angajată de către beneficiar şi plătită de acesta în condiţiile legii între 1 ianuarie 2014 şi 31 decembrie 2023, cu respectarea perioadei de implementare stabilite prin contractul de finanţare;</w:t>
      </w:r>
    </w:p>
    <w:p w14:paraId="1C8741EE" w14:textId="77777777" w:rsidR="003F0C0B" w:rsidRDefault="003F0C0B">
      <w:pPr>
        <w:pStyle w:val="ListParagraph"/>
        <w:numPr>
          <w:ilvl w:val="0"/>
          <w:numId w:val="9"/>
        </w:numPr>
      </w:pPr>
      <w:r>
        <w:t>să fie însoţită de facturi emise în conformitate cu prevederile legislaţiei naţionale sau a statului în care acestea au fost emise ori de alte documente contabile pe baza cărora se înregistrează obligaţia de plată şi de documente justificative privind efectuarea plăţii şi realitatea cheltuielii efectuate, pe baza cărora cheltuielile să poată fi verificate/controlate/auditate;</w:t>
      </w:r>
    </w:p>
    <w:p w14:paraId="0BF912C4" w14:textId="77777777" w:rsidR="003F0C0B" w:rsidRDefault="003F0C0B">
      <w:pPr>
        <w:pStyle w:val="ListParagraph"/>
        <w:numPr>
          <w:ilvl w:val="0"/>
          <w:numId w:val="9"/>
        </w:numPr>
      </w:pPr>
      <w:r>
        <w:t>să fie în conformitate cu prevederile programului;</w:t>
      </w:r>
    </w:p>
    <w:p w14:paraId="6D51B1BB" w14:textId="77777777" w:rsidR="003F0C0B" w:rsidRDefault="003F0C0B">
      <w:pPr>
        <w:pStyle w:val="ListParagraph"/>
        <w:numPr>
          <w:ilvl w:val="0"/>
          <w:numId w:val="9"/>
        </w:numPr>
      </w:pPr>
      <w:r>
        <w:t>să fie în conformitate cu contractul de finanţare, încheiat între autoritatea de management sau organismul intermediar şi beneficiar;</w:t>
      </w:r>
    </w:p>
    <w:p w14:paraId="721C4C8A" w14:textId="77777777" w:rsidR="003F0C0B" w:rsidRDefault="003F0C0B">
      <w:pPr>
        <w:pStyle w:val="ListParagraph"/>
        <w:numPr>
          <w:ilvl w:val="0"/>
          <w:numId w:val="9"/>
        </w:numPr>
      </w:pPr>
      <w:r>
        <w:t>să fie rezonabilă şi necesară realizării operaţiunii;</w:t>
      </w:r>
    </w:p>
    <w:p w14:paraId="42B142D8" w14:textId="77777777" w:rsidR="003F0C0B" w:rsidRDefault="003F0C0B">
      <w:pPr>
        <w:pStyle w:val="ListParagraph"/>
        <w:numPr>
          <w:ilvl w:val="0"/>
          <w:numId w:val="9"/>
        </w:numPr>
      </w:pPr>
      <w:r>
        <w:t>să respecte prevederile legislaţiei Uniunii Europene şi naţionale aplicabile;</w:t>
      </w:r>
    </w:p>
    <w:p w14:paraId="255E23EC" w14:textId="77777777" w:rsidR="003F0C0B" w:rsidRDefault="003F0C0B">
      <w:pPr>
        <w:pStyle w:val="ListParagraph"/>
        <w:numPr>
          <w:ilvl w:val="0"/>
          <w:numId w:val="9"/>
        </w:numPr>
      </w:pPr>
      <w:r>
        <w:t>să fie înregistrată în contabilitatea beneficiarului, cu respectarea prevederilor art. 67 din Regulamentul (UE) nr. 1.303/2013.</w:t>
      </w:r>
    </w:p>
    <w:p w14:paraId="144E01AD" w14:textId="77777777" w:rsidR="00DA43D3" w:rsidRDefault="00DA43D3">
      <w:pPr>
        <w:pStyle w:val="ListParagraph"/>
        <w:numPr>
          <w:ilvl w:val="0"/>
          <w:numId w:val="9"/>
        </w:numPr>
      </w:pPr>
      <w:r w:rsidRPr="00CE4375">
        <w:t>să nu fie contrară prevederilor dreptului aplicabil al Uniunii Europene sau legislației naționale care vizează aplicarea dreptului relevant al Uniunii, în privința eligibilității, regularității, gestiunii sau controlului operațiunilor și cheltuielilor.</w:t>
      </w:r>
    </w:p>
    <w:p w14:paraId="34761E54" w14:textId="77777777" w:rsidR="00190D0E" w:rsidRDefault="00190D0E"/>
    <w:p w14:paraId="05C7C47A" w14:textId="2D36D28B" w:rsidR="00B66A0B" w:rsidRPr="00B2531A" w:rsidRDefault="00B66A0B">
      <w:pPr>
        <w:rPr>
          <w:b/>
        </w:rPr>
      </w:pPr>
      <w:r w:rsidRPr="00B2531A">
        <w:rPr>
          <w:b/>
        </w:rPr>
        <w:t xml:space="preserve">Categorii de cheltuieli </w:t>
      </w:r>
      <w:r w:rsidR="00CF2526" w:rsidRPr="00B2531A">
        <w:rPr>
          <w:b/>
        </w:rPr>
        <w:t>eligibile</w:t>
      </w:r>
      <w:r w:rsidR="005F6620" w:rsidRPr="00B2531A">
        <w:rPr>
          <w:b/>
        </w:rPr>
        <w:t xml:space="preserve"> în cadrul acestui apel de proiecte</w:t>
      </w:r>
      <w:r w:rsidRPr="00B2531A">
        <w:rPr>
          <w:b/>
        </w:rPr>
        <w:t>:</w:t>
      </w:r>
    </w:p>
    <w:p w14:paraId="386BECA3" w14:textId="19259C1F" w:rsidR="00CF2526" w:rsidRPr="000B6D3F" w:rsidRDefault="00CF2526">
      <w:pPr>
        <w:pStyle w:val="ListParagraph"/>
        <w:numPr>
          <w:ilvl w:val="0"/>
          <w:numId w:val="32"/>
        </w:numPr>
      </w:pPr>
      <w:r w:rsidRPr="000B6D3F">
        <w:t>Cheltuieli pentru execuţia de lucrări aferente investiţiei de bază, inclus</w:t>
      </w:r>
      <w:r w:rsidR="005F6620" w:rsidRPr="000B6D3F">
        <w:t>i</w:t>
      </w:r>
      <w:r w:rsidRPr="000B6D3F">
        <w:t>v echipamente cu montaj:</w:t>
      </w:r>
    </w:p>
    <w:p w14:paraId="0F74F23E" w14:textId="6B5BEB45" w:rsidR="00CF2526" w:rsidRPr="00392232" w:rsidRDefault="00CF2526">
      <w:pPr>
        <w:pStyle w:val="ListParagraph"/>
        <w:numPr>
          <w:ilvl w:val="1"/>
          <w:numId w:val="32"/>
        </w:numPr>
      </w:pPr>
      <w:r w:rsidRPr="000B6D3F">
        <w:t>Cheltuieli efectuate la începutul lucrărilor pentru pregătirea amplasamentului şi care constau în demontări, defrişări, evacuări materiale rezultate, de</w:t>
      </w:r>
      <w:r w:rsidRPr="00392232">
        <w:t xml:space="preserve">vieri reţele de utilităţi din </w:t>
      </w:r>
      <w:r w:rsidRPr="00392232">
        <w:lastRenderedPageBreak/>
        <w:t>amplasament, drenaje, epuismente (exclusiv cele aferente realizării lucrărilor pentru investiţia de b</w:t>
      </w:r>
      <w:r w:rsidR="005F6620" w:rsidRPr="00392232">
        <w:t>ază), devieri de cursuri de apă</w:t>
      </w:r>
    </w:p>
    <w:p w14:paraId="147DEBC0" w14:textId="4FA5D370" w:rsidR="00CF2526" w:rsidRPr="00392232" w:rsidRDefault="00CF2526">
      <w:pPr>
        <w:pStyle w:val="ListParagraph"/>
        <w:numPr>
          <w:ilvl w:val="1"/>
          <w:numId w:val="32"/>
        </w:numPr>
      </w:pPr>
      <w:r w:rsidRPr="00392232">
        <w:t>Cheltuieli aferente</w:t>
      </w:r>
      <w:r w:rsidR="00DC5911" w:rsidRPr="00392232">
        <w:t xml:space="preserve"> </w:t>
      </w:r>
      <w:r w:rsidRPr="00392232">
        <w:t xml:space="preserve">activităților de </w:t>
      </w:r>
      <w:r w:rsidR="00DA3907" w:rsidRPr="00392232">
        <w:t>construire/ extindere/ modernizare a spaţiilor de producţie/ prestare de servicii ale microîntreprinderilor, inclusiv a utilităţilor generale aferente (alimentare cu apă, canalizare, alimentare cu gaze naturale, agent termic, energie electrică, PSI);</w:t>
      </w:r>
    </w:p>
    <w:p w14:paraId="0E1EB045" w14:textId="4B59627F" w:rsidR="00CF2526" w:rsidRPr="00392232" w:rsidRDefault="00CF2526">
      <w:pPr>
        <w:pStyle w:val="ListParagraph"/>
        <w:numPr>
          <w:ilvl w:val="1"/>
          <w:numId w:val="32"/>
        </w:numPr>
      </w:pPr>
      <w:r w:rsidRPr="00392232">
        <w:t>Cheltuielile efectuate pentru lucrări şi</w:t>
      </w:r>
      <w:r w:rsidR="005F6620" w:rsidRPr="00392232">
        <w:t xml:space="preserve"> acţiuni de protecţia mediului</w:t>
      </w:r>
    </w:p>
    <w:p w14:paraId="4A5CF7FF" w14:textId="73C96D9B" w:rsidR="00CF2526" w:rsidRPr="000B6D3F" w:rsidRDefault="00CF2526">
      <w:pPr>
        <w:pStyle w:val="ListParagraph"/>
        <w:numPr>
          <w:ilvl w:val="1"/>
          <w:numId w:val="32"/>
        </w:numPr>
      </w:pPr>
      <w:r w:rsidRPr="000B6D3F">
        <w:t>Cheltuielile privind organizarea de şantier bine justificate și în strictă legătură cu real</w:t>
      </w:r>
      <w:r w:rsidR="005F6620" w:rsidRPr="000B6D3F">
        <w:t>izarea obiectivului proiectului</w:t>
      </w:r>
    </w:p>
    <w:p w14:paraId="6BA2BC90" w14:textId="070946B8" w:rsidR="00CF2526" w:rsidRPr="000B6D3F" w:rsidRDefault="00CF2526">
      <w:pPr>
        <w:pStyle w:val="ListParagraph"/>
        <w:numPr>
          <w:ilvl w:val="1"/>
          <w:numId w:val="32"/>
        </w:numPr>
      </w:pPr>
      <w:r w:rsidRPr="000B6D3F">
        <w:t xml:space="preserve">Cheltuieli diverse şi neprevăzute se consideră eligibile dacă sunt detaliate corespunzător prin documente justificative şi doar în limita a 10% din </w:t>
      </w:r>
      <w:r w:rsidR="00EF05B5">
        <w:t xml:space="preserve">valoarea eligibilă a </w:t>
      </w:r>
      <w:r w:rsidRPr="000B6D3F">
        <w:t>cheltuielil</w:t>
      </w:r>
      <w:r w:rsidR="00EF05B5">
        <w:t>or</w:t>
      </w:r>
      <w:r w:rsidRPr="000B6D3F">
        <w:t xml:space="preserve"> pentru execuţia de lucrări aferente investiţiei de bază.</w:t>
      </w:r>
    </w:p>
    <w:p w14:paraId="02291180" w14:textId="77777777" w:rsidR="00CF2526" w:rsidRPr="000B6D3F" w:rsidRDefault="00CF2526">
      <w:pPr>
        <w:pStyle w:val="ListParagraph"/>
        <w:numPr>
          <w:ilvl w:val="0"/>
          <w:numId w:val="32"/>
        </w:numPr>
      </w:pPr>
      <w:r w:rsidRPr="000B6D3F">
        <w:t>Cheltuieli pentru dotări</w:t>
      </w:r>
    </w:p>
    <w:p w14:paraId="019C5CFF" w14:textId="0B81E60F" w:rsidR="00DA55ED" w:rsidRPr="000B6D3F" w:rsidRDefault="00DA55ED">
      <w:pPr>
        <w:pStyle w:val="ListParagraph"/>
        <w:numPr>
          <w:ilvl w:val="1"/>
          <w:numId w:val="32"/>
        </w:numPr>
      </w:pPr>
      <w:r w:rsidRPr="000B6D3F">
        <w:t>Cheltuieli cu achiziţionarea de echipamente tehnologice, utilaje, instalații de lucru, mobilier</w:t>
      </w:r>
      <w:r w:rsidRPr="00BF7C11">
        <w:t>, echipamente informatice, birotică, de natura mijloacelor fixe, respectiv care se regăsesc în Subgrupa 2.1. „Echipamente tehnologice (mașini, utilaje</w:t>
      </w:r>
      <w:r w:rsidR="00DC5911" w:rsidRPr="00BF7C11">
        <w:t xml:space="preserve"> și </w:t>
      </w:r>
      <w:r w:rsidRPr="00BF7C11">
        <w:t>instalații de lucru)”, Subgrupa 2.2. „Aparate</w:t>
      </w:r>
      <w:r w:rsidR="00DC5911" w:rsidRPr="00BF7C11">
        <w:t xml:space="preserve"> și </w:t>
      </w:r>
      <w:r w:rsidRPr="00BF7C11">
        <w:t>instalatii de masurare, control</w:t>
      </w:r>
      <w:r w:rsidR="00DC5911" w:rsidRPr="00BF7C11">
        <w:t xml:space="preserve"> și </w:t>
      </w:r>
      <w:r w:rsidRPr="00BF7C11">
        <w:t>reglare”</w:t>
      </w:r>
      <w:r w:rsidR="00863E8D" w:rsidRPr="00BF7C11">
        <w:t>, Clasa 2.3.6. ”Utilaje şi instalaţii de transportat şi ridicat”, sau</w:t>
      </w:r>
      <w:r w:rsidRPr="00BF7C11">
        <w:t xml:space="preserve"> Grupa 3 „Mobilier, aparatura birotica, sisteme de protecție a valorilor umane și materiale și alte active corporale” din Hotărârea Guvernului nr. 2139/ 2004 pentru</w:t>
      </w:r>
      <w:r w:rsidRPr="000B6D3F">
        <w:t xml:space="preserve"> aprobarea Catalogului privind clasificarea</w:t>
      </w:r>
      <w:r w:rsidR="00DC5911">
        <w:t xml:space="preserve"> și </w:t>
      </w:r>
      <w:r w:rsidRPr="000B6D3F">
        <w:t xml:space="preserve">duratele normale de funcţionare a mijloacelor fixe, cu modificările şi completările ulterioare și care se încadrează în limita valorică </w:t>
      </w:r>
      <w:r w:rsidR="00BF7C11">
        <w:t xml:space="preserve">aferentă mijloacelor fixe, </w:t>
      </w:r>
      <w:r w:rsidRPr="000B6D3F">
        <w:t>stabilită prin reglementările legale în vigoare la data lansării apelului de proiecte.</w:t>
      </w:r>
    </w:p>
    <w:p w14:paraId="66A8634C" w14:textId="4134CBD3" w:rsidR="00DA55ED" w:rsidRPr="000B6D3F" w:rsidRDefault="004B6DC3">
      <w:pPr>
        <w:pStyle w:val="ListParagraph"/>
        <w:numPr>
          <w:ilvl w:val="1"/>
          <w:numId w:val="32"/>
        </w:numPr>
      </w:pPr>
      <w:r w:rsidRPr="000B6D3F">
        <w:t xml:space="preserve">Cheltuieli cu </w:t>
      </w:r>
      <w:r w:rsidR="00DA55ED" w:rsidRPr="000B6D3F">
        <w:t>achiziţionarea de instalaţii/</w:t>
      </w:r>
      <w:r w:rsidR="00C42D3B" w:rsidRPr="000B6D3F">
        <w:t xml:space="preserve"> </w:t>
      </w:r>
      <w:r w:rsidR="00DA55ED" w:rsidRPr="000B6D3F">
        <w:t>echipamente specifice în scopul obţinerii unei economii de energie, precum şi sisteme care utilizează surse</w:t>
      </w:r>
      <w:r w:rsidR="00DC5911">
        <w:t xml:space="preserve"> </w:t>
      </w:r>
      <w:r w:rsidR="00DA55ED" w:rsidRPr="000B6D3F">
        <w:t>regenerabile/</w:t>
      </w:r>
      <w:r w:rsidR="00C42D3B" w:rsidRPr="000B6D3F">
        <w:t xml:space="preserve"> </w:t>
      </w:r>
      <w:r w:rsidR="00DA55ED" w:rsidRPr="000B6D3F">
        <w:t>alternative de energie pentru eficientizarea activităţilor pe</w:t>
      </w:r>
      <w:r w:rsidRPr="000B6D3F">
        <w:t>ntru care a solicitat finanţare</w:t>
      </w:r>
      <w:r w:rsidR="00DA55ED" w:rsidRPr="000B6D3F">
        <w:t>, în limita a 15% din valoarea eligibilă a proiectului</w:t>
      </w:r>
    </w:p>
    <w:p w14:paraId="639982C3" w14:textId="527914FD" w:rsidR="00CF2526" w:rsidRPr="000B6D3F" w:rsidRDefault="00B57241">
      <w:pPr>
        <w:pStyle w:val="ListParagraph"/>
        <w:numPr>
          <w:ilvl w:val="0"/>
          <w:numId w:val="32"/>
        </w:numPr>
      </w:pPr>
      <w:r w:rsidRPr="000B6D3F">
        <w:t xml:space="preserve">Cheltuieli cu achiziționarea de </w:t>
      </w:r>
      <w:r w:rsidR="00DA55ED" w:rsidRPr="000B6D3F">
        <w:t>brevete, licențe, mărci comerciale, programe informatice, alte drepturi şi active similare</w:t>
      </w:r>
    </w:p>
    <w:p w14:paraId="133A51C7" w14:textId="3404D6DD" w:rsidR="00CF2526" w:rsidRPr="000B6D3F" w:rsidRDefault="00C522AC">
      <w:pPr>
        <w:pStyle w:val="ListParagraph"/>
        <w:numPr>
          <w:ilvl w:val="0"/>
          <w:numId w:val="32"/>
        </w:numPr>
      </w:pPr>
      <w:r w:rsidRPr="000B6D3F">
        <w:t xml:space="preserve">Cheltuieli cu activități de realizare </w:t>
      </w:r>
      <w:r w:rsidR="00672D25">
        <w:t>a</w:t>
      </w:r>
      <w:r w:rsidRPr="000B6D3F">
        <w:t xml:space="preserve"> instrumente</w:t>
      </w:r>
      <w:r w:rsidR="00672D25">
        <w:t>lor</w:t>
      </w:r>
      <w:r w:rsidRPr="000B6D3F">
        <w:t xml:space="preserve"> de comercializare on-line.</w:t>
      </w:r>
    </w:p>
    <w:p w14:paraId="3F5FF817" w14:textId="70F704F3" w:rsidR="00CF2526" w:rsidRPr="000B6D3F" w:rsidRDefault="00CF2526">
      <w:pPr>
        <w:pStyle w:val="ListParagraph"/>
        <w:numPr>
          <w:ilvl w:val="0"/>
          <w:numId w:val="32"/>
        </w:numPr>
      </w:pPr>
      <w:r w:rsidRPr="000B6D3F">
        <w:t>Servicii de consultanță/</w:t>
      </w:r>
      <w:r w:rsidR="005A73C4">
        <w:t xml:space="preserve"> </w:t>
      </w:r>
      <w:r w:rsidRPr="000B6D3F">
        <w:t>asistență</w:t>
      </w:r>
    </w:p>
    <w:p w14:paraId="202E6A2B" w14:textId="205D498A" w:rsidR="00036C45" w:rsidRPr="000B6D3F" w:rsidRDefault="00036C45" w:rsidP="00036C45">
      <w:pPr>
        <w:pStyle w:val="ListParagraph"/>
        <w:numPr>
          <w:ilvl w:val="1"/>
          <w:numId w:val="32"/>
        </w:numPr>
      </w:pPr>
      <w:r>
        <w:t>Pentru proiecte ce includ lucrări de construcții ce se supun autorizării, s</w:t>
      </w:r>
      <w:r w:rsidRPr="000B6D3F">
        <w:t xml:space="preserve">unt eligibile </w:t>
      </w:r>
      <w:r>
        <w:t>cumulat</w:t>
      </w:r>
      <w:r w:rsidR="00D12F9D">
        <w:t>,</w:t>
      </w:r>
      <w:r>
        <w:t xml:space="preserve"> î</w:t>
      </w:r>
      <w:r w:rsidRPr="000B6D3F">
        <w:t xml:space="preserve">n limita a </w:t>
      </w:r>
      <w:r>
        <w:t>10</w:t>
      </w:r>
      <w:r w:rsidRPr="000B6D3F">
        <w:t>% din valoarea totală a cheltuielilor eligibile finantate prin proiect, cheltuielile privind:</w:t>
      </w:r>
    </w:p>
    <w:p w14:paraId="2FABAB72" w14:textId="77777777" w:rsidR="00036C45" w:rsidRPr="000B6D3F" w:rsidRDefault="00036C45" w:rsidP="00036C45">
      <w:pPr>
        <w:pStyle w:val="ListParagraph"/>
        <w:numPr>
          <w:ilvl w:val="2"/>
          <w:numId w:val="32"/>
        </w:numPr>
      </w:pPr>
      <w:r w:rsidRPr="000B6D3F">
        <w:t>elaborarea documentaţiilor necesare obţinerii acordurilor, avizelor şi autorizaţiilor aferente obiectivului de investiţie, documentaţii ce stau la baza emiterii avizelor şi acordurilor impuse prin certificatul de urbanism, documentaţii urbanistice, studii de impact;</w:t>
      </w:r>
    </w:p>
    <w:p w14:paraId="67DCF440" w14:textId="77777777" w:rsidR="00036C45" w:rsidRPr="000B6D3F" w:rsidRDefault="00036C45" w:rsidP="00036C45">
      <w:pPr>
        <w:pStyle w:val="ListParagraph"/>
        <w:numPr>
          <w:ilvl w:val="2"/>
          <w:numId w:val="32"/>
        </w:numPr>
      </w:pPr>
      <w:r w:rsidRPr="000B6D3F">
        <w:t>managementul proiectului şi dirigenţie de şantier;</w:t>
      </w:r>
    </w:p>
    <w:p w14:paraId="2293322A" w14:textId="77777777" w:rsidR="00036C45" w:rsidRPr="000B6D3F" w:rsidRDefault="00036C45" w:rsidP="00036C45">
      <w:pPr>
        <w:pStyle w:val="ListParagraph"/>
        <w:numPr>
          <w:ilvl w:val="2"/>
          <w:numId w:val="32"/>
        </w:numPr>
      </w:pPr>
      <w:r w:rsidRPr="000B6D3F">
        <w:t>elaborarea cererii de finanțare/ a planului de afaceri</w:t>
      </w:r>
    </w:p>
    <w:p w14:paraId="1E98D9E9" w14:textId="03F832DA" w:rsidR="00036C45" w:rsidRDefault="00036C45" w:rsidP="00B2531A">
      <w:pPr>
        <w:pStyle w:val="ListParagraph"/>
        <w:numPr>
          <w:ilvl w:val="2"/>
          <w:numId w:val="32"/>
        </w:numPr>
      </w:pPr>
      <w:r w:rsidRPr="000B6D3F">
        <w:t>serviciile de consultanţă/ asistenţă juridică în scopul elaborării documentaţiei de atribuire şi/sau aplicării procedurii de atribuire a contractelor de achiziţie</w:t>
      </w:r>
    </w:p>
    <w:p w14:paraId="7DE7F8C9" w14:textId="57B8FC60" w:rsidR="00CF2526" w:rsidRPr="000B6D3F" w:rsidRDefault="00D12F9D">
      <w:pPr>
        <w:pStyle w:val="ListParagraph"/>
        <w:numPr>
          <w:ilvl w:val="1"/>
          <w:numId w:val="32"/>
        </w:numPr>
      </w:pPr>
      <w:r>
        <w:t>Pentru proiecte ce nu includ lucrări de construcții ce se supun autorizării, s</w:t>
      </w:r>
      <w:r w:rsidR="00CF2526" w:rsidRPr="000B6D3F">
        <w:t xml:space="preserve">unt eligibile </w:t>
      </w:r>
      <w:r w:rsidR="00D67947">
        <w:t>cumulat</w:t>
      </w:r>
      <w:r>
        <w:t>,</w:t>
      </w:r>
      <w:r w:rsidR="00D67947">
        <w:t xml:space="preserve"> </w:t>
      </w:r>
      <w:r w:rsidR="001C28B7">
        <w:t>î</w:t>
      </w:r>
      <w:r w:rsidR="00CF2526" w:rsidRPr="000B6D3F">
        <w:t>n limita a 7% din valoarea totală a cheltuielilor eligibile finantate prin proiect, cheltuielile privind:</w:t>
      </w:r>
    </w:p>
    <w:p w14:paraId="02127FCF" w14:textId="6496A186" w:rsidR="00CF2526" w:rsidRPr="000B6D3F" w:rsidRDefault="00CF2526">
      <w:pPr>
        <w:pStyle w:val="ListParagraph"/>
        <w:numPr>
          <w:ilvl w:val="2"/>
          <w:numId w:val="32"/>
        </w:numPr>
      </w:pPr>
      <w:r w:rsidRPr="000B6D3F">
        <w:t>managementul proiectului;</w:t>
      </w:r>
    </w:p>
    <w:p w14:paraId="643F4058" w14:textId="507BD4DD" w:rsidR="00EC07E9" w:rsidRPr="000B6D3F" w:rsidRDefault="00EC07E9">
      <w:pPr>
        <w:pStyle w:val="ListParagraph"/>
        <w:numPr>
          <w:ilvl w:val="2"/>
          <w:numId w:val="32"/>
        </w:numPr>
      </w:pPr>
      <w:r w:rsidRPr="000B6D3F">
        <w:t>elaborarea cererii de finanțare/ a planului de afaceri</w:t>
      </w:r>
    </w:p>
    <w:p w14:paraId="1ABDCF9D" w14:textId="6DF7E11E" w:rsidR="00CF2526" w:rsidRPr="000B6D3F" w:rsidRDefault="00CF2526">
      <w:pPr>
        <w:pStyle w:val="ListParagraph"/>
        <w:numPr>
          <w:ilvl w:val="2"/>
          <w:numId w:val="32"/>
        </w:numPr>
      </w:pPr>
      <w:r w:rsidRPr="000B6D3F">
        <w:t>serviciile de consultanţă/</w:t>
      </w:r>
      <w:r w:rsidR="00E02523" w:rsidRPr="000B6D3F">
        <w:t xml:space="preserve"> </w:t>
      </w:r>
      <w:r w:rsidRPr="000B6D3F">
        <w:t>asistenţă juridică în scopul elaboră</w:t>
      </w:r>
      <w:r w:rsidR="00E02523" w:rsidRPr="000B6D3F">
        <w:t>rii documentaţiei de atribuire</w:t>
      </w:r>
      <w:r w:rsidR="00A55B33" w:rsidRPr="000B6D3F">
        <w:t xml:space="preserve"> şi/sau aplicării procedurii de atribuire a contractelor de achiziţie</w:t>
      </w:r>
    </w:p>
    <w:p w14:paraId="7ED28257" w14:textId="16DBA965" w:rsidR="00CF2526" w:rsidRPr="000B6D3F" w:rsidRDefault="00CF2526">
      <w:pPr>
        <w:pStyle w:val="ListParagraph"/>
        <w:numPr>
          <w:ilvl w:val="1"/>
          <w:numId w:val="32"/>
        </w:numPr>
      </w:pPr>
      <w:r w:rsidRPr="000B6D3F">
        <w:t xml:space="preserve">Cheltuieli </w:t>
      </w:r>
      <w:r w:rsidR="00A55B33" w:rsidRPr="000B6D3F">
        <w:t>cu activități</w:t>
      </w:r>
      <w:r w:rsidR="00725B91" w:rsidRPr="000B6D3F">
        <w:t>le</w:t>
      </w:r>
      <w:r w:rsidR="00A55B33" w:rsidRPr="000B6D3F">
        <w:t xml:space="preserve"> </w:t>
      </w:r>
      <w:r w:rsidR="00725B91" w:rsidRPr="000B6D3F">
        <w:t xml:space="preserve">obligatorii </w:t>
      </w:r>
      <w:r w:rsidRPr="000B6D3F">
        <w:t>de publicitate și</w:t>
      </w:r>
      <w:r w:rsidR="0068776E" w:rsidRPr="000B6D3F">
        <w:t xml:space="preserve"> informare aferente proiectului</w:t>
      </w:r>
      <w:r w:rsidR="00A55B33" w:rsidRPr="000B6D3F">
        <w:t xml:space="preserve"> în conformitate cu prevederile contractului de finanţare, în limita a 5000 lei</w:t>
      </w:r>
      <w:r w:rsidR="00CF21D4">
        <w:t xml:space="preserve"> fără TVA</w:t>
      </w:r>
    </w:p>
    <w:p w14:paraId="4B8CB5B5" w14:textId="4FFEFAF1" w:rsidR="00CF2526" w:rsidRPr="000B6D3F" w:rsidRDefault="00CF2526">
      <w:pPr>
        <w:pStyle w:val="ListParagraph"/>
        <w:numPr>
          <w:ilvl w:val="0"/>
          <w:numId w:val="32"/>
        </w:numPr>
      </w:pPr>
      <w:r w:rsidRPr="000B6D3F">
        <w:lastRenderedPageBreak/>
        <w:t>Cheltuieli afe</w:t>
      </w:r>
      <w:r w:rsidR="006F28C5">
        <w:t>rente implementării proiectului</w:t>
      </w:r>
      <w:r w:rsidRPr="000B6D3F">
        <w:t xml:space="preserve"> privind taxele și comisioanele </w:t>
      </w:r>
    </w:p>
    <w:p w14:paraId="2386C43E" w14:textId="77777777" w:rsidR="00CF2526" w:rsidRPr="000B6D3F" w:rsidRDefault="00CF2526">
      <w:pPr>
        <w:pStyle w:val="ListParagraph"/>
        <w:numPr>
          <w:ilvl w:val="1"/>
          <w:numId w:val="32"/>
        </w:numPr>
      </w:pPr>
      <w:r w:rsidRPr="000B6D3F">
        <w:t xml:space="preserve">obţinerea autorizaţiei de execuţie a lucrărilor de organizare de şantier; </w:t>
      </w:r>
    </w:p>
    <w:p w14:paraId="3544765C" w14:textId="4B8AAA6A" w:rsidR="004B1F9B" w:rsidRPr="000B6D3F" w:rsidRDefault="004B1F9B">
      <w:pPr>
        <w:pStyle w:val="ListParagraph"/>
        <w:numPr>
          <w:ilvl w:val="1"/>
          <w:numId w:val="32"/>
        </w:numPr>
      </w:pPr>
      <w:r w:rsidRPr="000B6D3F">
        <w:t xml:space="preserve">obţinerea autorizaţiei de execuţie a lucrărilor de construcție; </w:t>
      </w:r>
    </w:p>
    <w:p w14:paraId="042333CD" w14:textId="77777777" w:rsidR="00CF2526" w:rsidRPr="000B6D3F" w:rsidRDefault="00CF2526">
      <w:pPr>
        <w:pStyle w:val="ListParagraph"/>
        <w:numPr>
          <w:ilvl w:val="1"/>
          <w:numId w:val="32"/>
        </w:numPr>
      </w:pPr>
      <w:r w:rsidRPr="000B6D3F">
        <w:t>taxe de amplasament;</w:t>
      </w:r>
    </w:p>
    <w:p w14:paraId="5586F891" w14:textId="77777777" w:rsidR="00CF2526" w:rsidRPr="000B6D3F" w:rsidRDefault="00CF2526">
      <w:pPr>
        <w:pStyle w:val="ListParagraph"/>
        <w:numPr>
          <w:ilvl w:val="1"/>
          <w:numId w:val="32"/>
        </w:numPr>
      </w:pPr>
      <w:r w:rsidRPr="000B6D3F">
        <w:t xml:space="preserve">cota aferentă inspecţiei pentru controlul calităţii lucrărilor de construcţii; </w:t>
      </w:r>
    </w:p>
    <w:p w14:paraId="35FABC40" w14:textId="77777777" w:rsidR="00CF2526" w:rsidRPr="000B6D3F" w:rsidRDefault="00CF2526">
      <w:pPr>
        <w:pStyle w:val="ListParagraph"/>
        <w:numPr>
          <w:ilvl w:val="1"/>
          <w:numId w:val="32"/>
        </w:numPr>
      </w:pPr>
      <w:r w:rsidRPr="000B6D3F">
        <w:t>cota pentru controlul statului în amenajarea teritoriului, urbanism şi pentru autorizarea lucrărilor de construcţii;</w:t>
      </w:r>
    </w:p>
    <w:p w14:paraId="6F14BA77" w14:textId="77777777" w:rsidR="00CF2526" w:rsidRDefault="00CF2526">
      <w:pPr>
        <w:pStyle w:val="ListParagraph"/>
        <w:numPr>
          <w:ilvl w:val="1"/>
          <w:numId w:val="32"/>
        </w:numPr>
      </w:pPr>
      <w:r w:rsidRPr="000B6D3F">
        <w:t>cota aferentă Casei Sociale a Constructorilor</w:t>
      </w:r>
    </w:p>
    <w:p w14:paraId="332377A5" w14:textId="5DD02C6E" w:rsidR="00BD0177" w:rsidRPr="000B6D3F" w:rsidRDefault="00BD0177" w:rsidP="00BD0177">
      <w:pPr>
        <w:pStyle w:val="ListParagraph"/>
        <w:numPr>
          <w:ilvl w:val="0"/>
          <w:numId w:val="32"/>
        </w:numPr>
      </w:pPr>
      <w:r w:rsidRPr="00BD0177">
        <w:t>Cheltuieli cu activitatea de audit financiar extern</w:t>
      </w:r>
    </w:p>
    <w:p w14:paraId="1F776920" w14:textId="7D7FD55B" w:rsidR="006B20C7" w:rsidRDefault="006B20C7">
      <w:r>
        <w:t xml:space="preserve">Taxa pe valoarea adăugată nedeductibilă aferentă cheltuielilor eligibile este eligibilă. </w:t>
      </w:r>
    </w:p>
    <w:p w14:paraId="276E8D4D" w14:textId="77777777" w:rsidR="00951313" w:rsidRPr="00B2531A" w:rsidRDefault="00951313">
      <w:pPr>
        <w:rPr>
          <w:b/>
        </w:rPr>
      </w:pPr>
      <w:r w:rsidRPr="00B2531A">
        <w:rPr>
          <w:b/>
        </w:rPr>
        <w:t>În cadrul acestui apel de proiecte sunt neeligibile urmatoarele categorii de cheltuieli:</w:t>
      </w:r>
    </w:p>
    <w:p w14:paraId="572F7B8B" w14:textId="77777777" w:rsidR="00951313" w:rsidRPr="000B6D3F" w:rsidRDefault="00951313">
      <w:pPr>
        <w:pStyle w:val="ListParagraph"/>
        <w:numPr>
          <w:ilvl w:val="0"/>
          <w:numId w:val="34"/>
        </w:numPr>
      </w:pPr>
      <w:r w:rsidRPr="000B6D3F">
        <w:t>cheltuielile prevăzute la art. 13 din HG. Nr. 399/2015 privind regulile de eligibilitate a cheltuielilor efectuate în cadrul operatiunilor finantate prin FEDR, FSE, FC 2014-2020</w:t>
      </w:r>
    </w:p>
    <w:p w14:paraId="53A362A7" w14:textId="329DEEA6" w:rsidR="00951313" w:rsidRPr="001C16E8" w:rsidRDefault="00951313">
      <w:pPr>
        <w:pStyle w:val="ListParagraph"/>
        <w:numPr>
          <w:ilvl w:val="0"/>
          <w:numId w:val="34"/>
        </w:numPr>
      </w:pPr>
      <w:r w:rsidRPr="000B6D3F">
        <w:t>achizițio</w:t>
      </w:r>
      <w:r w:rsidRPr="001C16E8">
        <w:t>narea de terenuri si/sau construcții,</w:t>
      </w:r>
      <w:r w:rsidR="00DC5911" w:rsidRPr="001C16E8">
        <w:t xml:space="preserve"> </w:t>
      </w:r>
    </w:p>
    <w:p w14:paraId="3E0C94BB" w14:textId="77E68AB2" w:rsidR="00951313" w:rsidRPr="001C16E8" w:rsidRDefault="00951313">
      <w:pPr>
        <w:pStyle w:val="ListParagraph"/>
        <w:numPr>
          <w:ilvl w:val="0"/>
          <w:numId w:val="34"/>
        </w:numPr>
      </w:pPr>
      <w:r w:rsidRPr="001C16E8">
        <w:t>costurile operationale, de functionare, de testare</w:t>
      </w:r>
      <w:r w:rsidR="00DC5911" w:rsidRPr="001C16E8">
        <w:t xml:space="preserve"> și </w:t>
      </w:r>
      <w:r w:rsidRPr="001C16E8">
        <w:t>intretinere</w:t>
      </w:r>
    </w:p>
    <w:p w14:paraId="03B2B1A3" w14:textId="72D8D59A" w:rsidR="00951313" w:rsidRPr="001C16E8" w:rsidRDefault="00951313" w:rsidP="00227C51">
      <w:pPr>
        <w:pStyle w:val="ListParagraph"/>
        <w:numPr>
          <w:ilvl w:val="0"/>
          <w:numId w:val="34"/>
        </w:numPr>
      </w:pPr>
      <w:r w:rsidRPr="001C16E8">
        <w:t>costuri administr</w:t>
      </w:r>
      <w:r w:rsidR="00B66A0B" w:rsidRPr="001C16E8">
        <w:t>a</w:t>
      </w:r>
      <w:r w:rsidRPr="001C16E8">
        <w:t>tive</w:t>
      </w:r>
      <w:r w:rsidR="00227C51" w:rsidRPr="00B2531A">
        <w:t xml:space="preserve"> (</w:t>
      </w:r>
      <w:r w:rsidR="009E6D75" w:rsidRPr="001C16E8">
        <w:t xml:space="preserve">costuri de management care nu pot fi asociate producției ori vânzării - </w:t>
      </w:r>
      <w:r w:rsidR="00227C51" w:rsidRPr="001C16E8">
        <w:t xml:space="preserve">e.g. </w:t>
      </w:r>
      <w:r w:rsidR="00273212" w:rsidRPr="001C16E8">
        <w:t>salariile personalului general de administrație; amortizarea, chiriile și reparații ale imobilizărilor de interes general în administrație; energie, combustibil și alte consumuri similare; cheltuieli administrativ-gospodărești; alte cheltuieli generale de administrație</w:t>
      </w:r>
      <w:r w:rsidR="00227C51" w:rsidRPr="00B2531A">
        <w:t>)</w:t>
      </w:r>
    </w:p>
    <w:p w14:paraId="79557CAC" w14:textId="77777777" w:rsidR="00951313" w:rsidRPr="000B6D3F" w:rsidRDefault="00951313">
      <w:pPr>
        <w:pStyle w:val="ListParagraph"/>
        <w:numPr>
          <w:ilvl w:val="0"/>
          <w:numId w:val="34"/>
        </w:numPr>
      </w:pPr>
      <w:r w:rsidRPr="000B6D3F">
        <w:t>costuri de personal</w:t>
      </w:r>
    </w:p>
    <w:p w14:paraId="5F9CD71B" w14:textId="15C6E848" w:rsidR="00951313" w:rsidRPr="000B6D3F" w:rsidRDefault="00951313">
      <w:pPr>
        <w:pStyle w:val="ListParagraph"/>
        <w:numPr>
          <w:ilvl w:val="0"/>
          <w:numId w:val="34"/>
        </w:numPr>
      </w:pPr>
      <w:r w:rsidRPr="000B6D3F">
        <w:t>cheltui</w:t>
      </w:r>
      <w:r w:rsidR="00B66A0B" w:rsidRPr="000B6D3F">
        <w:t>e</w:t>
      </w:r>
      <w:r w:rsidRPr="000B6D3F">
        <w:t xml:space="preserve">li financiare, respectiv prime de asigurare, taxe, comisioane, rata și dobânzi aferente creditelor, </w:t>
      </w:r>
    </w:p>
    <w:p w14:paraId="1EF51422" w14:textId="02D1CAEB" w:rsidR="00951313" w:rsidRPr="000B6D3F" w:rsidRDefault="00951313">
      <w:pPr>
        <w:pStyle w:val="ListParagraph"/>
        <w:numPr>
          <w:ilvl w:val="0"/>
          <w:numId w:val="34"/>
        </w:numPr>
      </w:pPr>
      <w:r w:rsidRPr="000B6D3F">
        <w:t xml:space="preserve">contributia in natura </w:t>
      </w:r>
    </w:p>
    <w:p w14:paraId="3B12105A" w14:textId="77777777" w:rsidR="00951313" w:rsidRPr="000B6D3F" w:rsidRDefault="00951313">
      <w:pPr>
        <w:pStyle w:val="ListParagraph"/>
        <w:numPr>
          <w:ilvl w:val="0"/>
          <w:numId w:val="34"/>
        </w:numPr>
      </w:pPr>
      <w:r w:rsidRPr="000B6D3F">
        <w:t>amortizarea</w:t>
      </w:r>
    </w:p>
    <w:p w14:paraId="3F0A28C8" w14:textId="77777777" w:rsidR="00951313" w:rsidRPr="00392232" w:rsidRDefault="00951313">
      <w:pPr>
        <w:pStyle w:val="ListParagraph"/>
        <w:numPr>
          <w:ilvl w:val="0"/>
          <w:numId w:val="34"/>
        </w:numPr>
      </w:pPr>
      <w:r w:rsidRPr="00392232">
        <w:t>cheltuielile cu leasingul prevăzute la art. 9 din HG nr. 399/2015</w:t>
      </w:r>
    </w:p>
    <w:p w14:paraId="0E6A6638" w14:textId="2517E568" w:rsidR="00333AD2" w:rsidRPr="00392232" w:rsidRDefault="00951313">
      <w:pPr>
        <w:pStyle w:val="ListParagraph"/>
        <w:numPr>
          <w:ilvl w:val="0"/>
          <w:numId w:val="34"/>
        </w:numPr>
      </w:pPr>
      <w:r w:rsidRPr="00392232">
        <w:t>cheltuielile cu achiziţionarea autovehiculelor</w:t>
      </w:r>
      <w:r w:rsidR="00DC5911" w:rsidRPr="00392232">
        <w:t xml:space="preserve"> și </w:t>
      </w:r>
      <w:r w:rsidRPr="00392232">
        <w:t>a mijloacelor de transport, aşa cum sunt ele clasificate în Subgrupa 2.3. „Mijloace de transport” din HG 2139/2004, indiferent de domeniul de activitate al solicitantului ori de domeniul de activitate în care se doreşte realizarea investiţiei propuse prin proiect</w:t>
      </w:r>
      <w:r w:rsidR="00D455EA">
        <w:t>, cu excepția Clasei</w:t>
      </w:r>
      <w:r w:rsidR="00D455EA" w:rsidRPr="00BF7C11">
        <w:t xml:space="preserve"> 2.3.6. ”Utilaje şi instalaţii de transportat şi ridicat”</w:t>
      </w:r>
    </w:p>
    <w:p w14:paraId="15441826" w14:textId="07532CD3" w:rsidR="00E73497" w:rsidRPr="00B11185" w:rsidRDefault="005A7259">
      <w:pPr>
        <w:pStyle w:val="Heading2"/>
      </w:pPr>
      <w:bookmarkStart w:id="31" w:name="_Toc430684069"/>
      <w:r w:rsidRPr="00B11185">
        <w:t xml:space="preserve">Criterii de </w:t>
      </w:r>
      <w:r w:rsidR="00BE0B4B">
        <w:t>evaluare tehnică și financiară</w:t>
      </w:r>
      <w:bookmarkEnd w:id="31"/>
    </w:p>
    <w:p w14:paraId="70A11EA1" w14:textId="1B7620EF" w:rsidR="00BE0B4B" w:rsidRPr="00A31E44" w:rsidRDefault="00BE0B4B">
      <w:r w:rsidRPr="00077502">
        <w:t xml:space="preserve">Criteriile de evaluare tehnică și financiară sunt prezentate în Grila de evaluare tehnică și financiară – Anexa </w:t>
      </w:r>
      <w:r w:rsidR="00077502" w:rsidRPr="00077502">
        <w:t>4</w:t>
      </w:r>
      <w:r w:rsidRPr="00077502">
        <w:t xml:space="preserve"> la Ghidul specific</w:t>
      </w:r>
      <w:r w:rsidR="00077502">
        <w:t>.</w:t>
      </w:r>
    </w:p>
    <w:p w14:paraId="705F2525" w14:textId="09E3331D" w:rsidR="005A7259" w:rsidRPr="00D56AA5" w:rsidRDefault="00BE0B4B">
      <w:pPr>
        <w:pStyle w:val="Heading1"/>
      </w:pPr>
      <w:bookmarkStart w:id="32" w:name="_Toc430684070"/>
      <w:r>
        <w:t>Completarea cererii de finanțare</w:t>
      </w:r>
      <w:bookmarkEnd w:id="32"/>
    </w:p>
    <w:p w14:paraId="7F6C3CD5" w14:textId="4B531194" w:rsidR="000D7BBC" w:rsidRPr="00093885" w:rsidRDefault="00BE0B4B">
      <w:r>
        <w:t>Cererea</w:t>
      </w:r>
      <w:r w:rsidRPr="00093885">
        <w:t xml:space="preserve"> de finanțare se </w:t>
      </w:r>
      <w:r>
        <w:t xml:space="preserve">completează și </w:t>
      </w:r>
      <w:r w:rsidR="00E86166">
        <w:t xml:space="preserve">se </w:t>
      </w:r>
      <w:r>
        <w:t>depune</w:t>
      </w:r>
      <w:r w:rsidRPr="00093885">
        <w:t xml:space="preserve"> în conformitate cu </w:t>
      </w:r>
      <w:r>
        <w:t xml:space="preserve">prevederile din </w:t>
      </w:r>
      <w:r w:rsidRPr="00093885">
        <w:t xml:space="preserve">secțiunea 7 </w:t>
      </w:r>
      <w:r>
        <w:t>a</w:t>
      </w:r>
      <w:r w:rsidRPr="00093885">
        <w:t xml:space="preserve"> </w:t>
      </w:r>
      <w:r>
        <w:t xml:space="preserve">Ghidului </w:t>
      </w:r>
      <w:r w:rsidRPr="00093885">
        <w:t>genera</w:t>
      </w:r>
      <w:r>
        <w:t>l.</w:t>
      </w:r>
    </w:p>
    <w:p w14:paraId="14BA4BF2" w14:textId="18A4991D" w:rsidR="00BE0B4B" w:rsidRDefault="00BE0B4B">
      <w:r w:rsidRPr="0000685F">
        <w:rPr>
          <w:b/>
        </w:rPr>
        <w:t>Formularul standard al cererii de fi</w:t>
      </w:r>
      <w:r w:rsidRPr="00FE139D">
        <w:rPr>
          <w:b/>
        </w:rPr>
        <w:t>nanțare</w:t>
      </w:r>
      <w:r w:rsidRPr="005F48AF">
        <w:t xml:space="preserve"> (anexa 10.6 din Ghidul general) </w:t>
      </w:r>
      <w:r w:rsidRPr="005F48AF">
        <w:rPr>
          <w:b/>
        </w:rPr>
        <w:t>trebuie să fie însoțit de</w:t>
      </w:r>
      <w:r w:rsidRPr="005F48AF">
        <w:t xml:space="preserve"> </w:t>
      </w:r>
      <w:r w:rsidRPr="00384527">
        <w:rPr>
          <w:b/>
        </w:rPr>
        <w:t>următoarele anexe</w:t>
      </w:r>
      <w:r w:rsidR="00763957" w:rsidRPr="00384527">
        <w:t xml:space="preserve"> (</w:t>
      </w:r>
      <w:r w:rsidR="0096212C" w:rsidRPr="00141DB3">
        <w:t xml:space="preserve">pentru unele anexe sunt prevăzute </w:t>
      </w:r>
      <w:r w:rsidR="00E502D8" w:rsidRPr="00141DB3">
        <w:t xml:space="preserve">modelele standard </w:t>
      </w:r>
      <w:r w:rsidR="0096212C" w:rsidRPr="00887543">
        <w:t>în</w:t>
      </w:r>
      <w:r w:rsidR="00763957" w:rsidRPr="00887543">
        <w:t xml:space="preserve"> secțiun</w:t>
      </w:r>
      <w:r w:rsidR="00245FA0" w:rsidRPr="006B4DE0">
        <w:t>ea</w:t>
      </w:r>
      <w:r w:rsidR="00763957" w:rsidRPr="006B4DE0">
        <w:t xml:space="preserve"> 10 din </w:t>
      </w:r>
      <w:r w:rsidR="00335589" w:rsidRPr="00D5520D">
        <w:t>Ghidul</w:t>
      </w:r>
      <w:r w:rsidR="00763957" w:rsidRPr="00D5520D">
        <w:t xml:space="preserve"> general</w:t>
      </w:r>
      <w:r w:rsidR="00763957" w:rsidRPr="00DF57D8">
        <w:t>)</w:t>
      </w:r>
      <w:r w:rsidR="00B50D87" w:rsidRPr="00DF57D8">
        <w:t>:</w:t>
      </w:r>
    </w:p>
    <w:p w14:paraId="3A5ED16C" w14:textId="2EE82207" w:rsidR="00B1038F" w:rsidRPr="0056204A" w:rsidRDefault="00BE0B4B" w:rsidP="0085042A">
      <w:pPr>
        <w:pStyle w:val="ListParagraph"/>
        <w:numPr>
          <w:ilvl w:val="0"/>
          <w:numId w:val="15"/>
        </w:numPr>
      </w:pPr>
      <w:r w:rsidRPr="0056204A">
        <w:t>Documentele statutare ale solicitantului</w:t>
      </w:r>
      <w:r w:rsidR="003B1640" w:rsidRPr="0056204A">
        <w:t xml:space="preserve"> </w:t>
      </w:r>
      <w:r w:rsidR="00D246B3" w:rsidRPr="0056204A">
        <w:t>(</w:t>
      </w:r>
      <w:r w:rsidR="003B1640" w:rsidRPr="0056204A">
        <w:t>după caz: act constitutiv, contract de societate, statut</w:t>
      </w:r>
      <w:r w:rsidR="000E6392" w:rsidRPr="0056204A">
        <w:t>)</w:t>
      </w:r>
      <w:r w:rsidR="00F83B80" w:rsidRPr="0056204A">
        <w:t>,</w:t>
      </w:r>
      <w:r w:rsidR="00B1038F" w:rsidRPr="0056204A">
        <w:t xml:space="preserve"> împreună cu toate modificările, unde este cazul,</w:t>
      </w:r>
      <w:r w:rsidR="00F83B80" w:rsidRPr="0056204A">
        <w:t xml:space="preserve"> în copie conformă cu originalul</w:t>
      </w:r>
      <w:r w:rsidR="00B1038F" w:rsidRPr="0056204A">
        <w:t xml:space="preserve">. Se recomandă anexarea la Cererea de finanţare a unui act constitutiv consolidat (care cuprinde </w:t>
      </w:r>
      <w:r w:rsidR="00B1038F" w:rsidRPr="0056204A">
        <w:lastRenderedPageBreak/>
        <w:t>toate modificările efectuate de la înfiinţarea solicitantului, până la depunerea cererii de finanţare). Informațiile din Actul constitutiv</w:t>
      </w:r>
      <w:r w:rsidR="0085042A" w:rsidRPr="00B2531A">
        <w:t xml:space="preserve"> consolidat/</w:t>
      </w:r>
      <w:r w:rsidR="007012AC">
        <w:t xml:space="preserve"> </w:t>
      </w:r>
      <w:r w:rsidR="0085042A" w:rsidRPr="00B2531A">
        <w:t xml:space="preserve">Actul constitutiv </w:t>
      </w:r>
      <w:r w:rsidR="0085042A" w:rsidRPr="0056204A">
        <w:t>împreună cu toate modificările</w:t>
      </w:r>
      <w:r w:rsidR="0085042A" w:rsidRPr="00B2531A">
        <w:t xml:space="preserve"> acestuia, </w:t>
      </w:r>
      <w:r w:rsidR="00B1038F" w:rsidRPr="0056204A">
        <w:t xml:space="preserve"> trebuie să </w:t>
      </w:r>
      <w:r w:rsidR="005922B7" w:rsidRPr="00B2531A">
        <w:t>corespundă</w:t>
      </w:r>
      <w:r w:rsidR="0085042A" w:rsidRPr="00B2531A">
        <w:t xml:space="preserve"> cu informațiile stipulate în C</w:t>
      </w:r>
      <w:r w:rsidR="00B1038F" w:rsidRPr="0056204A">
        <w:t>er</w:t>
      </w:r>
      <w:r w:rsidR="005922B7" w:rsidRPr="00B2531A">
        <w:t>t</w:t>
      </w:r>
      <w:r w:rsidR="00B1038F" w:rsidRPr="0056204A">
        <w:t>ificatul consta</w:t>
      </w:r>
      <w:r w:rsidR="005922B7" w:rsidRPr="00B2531A">
        <w:t>ta</w:t>
      </w:r>
      <w:r w:rsidR="00B1038F" w:rsidRPr="0056204A">
        <w:t xml:space="preserve">tor. </w:t>
      </w:r>
    </w:p>
    <w:p w14:paraId="59880F0E" w14:textId="504E962B" w:rsidR="003B1640" w:rsidRDefault="003B1640">
      <w:pPr>
        <w:pStyle w:val="ListParagraph"/>
        <w:numPr>
          <w:ilvl w:val="0"/>
          <w:numId w:val="15"/>
        </w:numPr>
      </w:pPr>
      <w:r w:rsidRPr="0056204A">
        <w:t>Certificat</w:t>
      </w:r>
      <w:r w:rsidR="00C14A9A" w:rsidRPr="0056204A">
        <w:t>ul</w:t>
      </w:r>
      <w:r w:rsidRPr="0056204A">
        <w:t xml:space="preserve"> constatator</w:t>
      </w:r>
      <w:r w:rsidR="00072FC7" w:rsidRPr="0056204A">
        <w:t xml:space="preserve"> </w:t>
      </w:r>
      <w:r w:rsidR="00052990" w:rsidRPr="0056204A">
        <w:t>î</w:t>
      </w:r>
      <w:r w:rsidR="00A23AFA" w:rsidRPr="0056204A">
        <w:t>n forma extins</w:t>
      </w:r>
      <w:r w:rsidR="00052990" w:rsidRPr="0056204A">
        <w:t>ă</w:t>
      </w:r>
      <w:r w:rsidR="007F3DBE" w:rsidRPr="0056204A">
        <w:t>,</w:t>
      </w:r>
      <w:r w:rsidRPr="0056204A">
        <w:t xml:space="preserve"> </w:t>
      </w:r>
      <w:r w:rsidR="00304C39" w:rsidRPr="0056204A">
        <w:t xml:space="preserve">emis de </w:t>
      </w:r>
      <w:r w:rsidR="006F0FC1" w:rsidRPr="0056204A">
        <w:t>O</w:t>
      </w:r>
      <w:r w:rsidR="00304C39" w:rsidRPr="0056204A">
        <w:t xml:space="preserve">ficiul </w:t>
      </w:r>
      <w:r w:rsidR="006F0FC1" w:rsidRPr="0056204A">
        <w:t xml:space="preserve">Registrului Comerţului </w:t>
      </w:r>
      <w:r w:rsidR="00304C39" w:rsidRPr="0056204A">
        <w:t>de pe lângă</w:t>
      </w:r>
      <w:r w:rsidR="00304C39" w:rsidRPr="00304C39">
        <w:t xml:space="preserve"> tribunalul unde îşi are sediul solicitantul, cu cel mult 30 de zile calendaristice înainte de data </w:t>
      </w:r>
      <w:r w:rsidR="00304C39">
        <w:t>depunerii cererii de finanțare</w:t>
      </w:r>
      <w:r w:rsidR="00215917">
        <w:t>, în original</w:t>
      </w:r>
    </w:p>
    <w:p w14:paraId="132EC8A5" w14:textId="71E3CA35" w:rsidR="004E07E7" w:rsidRDefault="004E07E7">
      <w:pPr>
        <w:pStyle w:val="ListParagraph"/>
        <w:numPr>
          <w:ilvl w:val="0"/>
          <w:numId w:val="15"/>
        </w:numPr>
      </w:pPr>
      <w:r w:rsidRPr="00E30A31">
        <w:t>Certificatul de înregistrare a solicitantului</w:t>
      </w:r>
      <w:r w:rsidR="00595615">
        <w:t>,</w:t>
      </w:r>
      <w:r w:rsidRPr="00E30A31">
        <w:t xml:space="preserve"> în copie conform</w:t>
      </w:r>
      <w:r w:rsidR="00E0061A">
        <w:t>ă</w:t>
      </w:r>
      <w:r w:rsidRPr="00E30A31">
        <w:t xml:space="preserve"> cu originalul</w:t>
      </w:r>
    </w:p>
    <w:p w14:paraId="4577AF02" w14:textId="7CCCFBAC" w:rsidR="003B1640" w:rsidRDefault="003B1640">
      <w:pPr>
        <w:pStyle w:val="ListParagraph"/>
        <w:numPr>
          <w:ilvl w:val="0"/>
          <w:numId w:val="15"/>
        </w:numPr>
      </w:pPr>
      <w:r w:rsidRPr="005D3CF8">
        <w:t>Certificat</w:t>
      </w:r>
      <w:r w:rsidR="00C14A9A">
        <w:t>ul</w:t>
      </w:r>
      <w:r w:rsidRPr="005D3CF8">
        <w:t xml:space="preserve"> de înregistrare în scopuri de TVA (dacă este cazul)</w:t>
      </w:r>
      <w:r w:rsidR="00A527D7">
        <w:t>, în copie conformă cu originalul</w:t>
      </w:r>
    </w:p>
    <w:p w14:paraId="520406D0" w14:textId="4AD1443F" w:rsidR="00E02D19" w:rsidRPr="0088639F" w:rsidRDefault="00E02D19">
      <w:pPr>
        <w:pStyle w:val="ListParagraph"/>
        <w:numPr>
          <w:ilvl w:val="0"/>
          <w:numId w:val="15"/>
        </w:numPr>
      </w:pPr>
      <w:r w:rsidRPr="0088639F">
        <w:t>Declarație privind nedeductibilitate</w:t>
      </w:r>
      <w:r w:rsidR="005F48AF" w:rsidRPr="00B2531A">
        <w:t>a</w:t>
      </w:r>
      <w:r w:rsidRPr="0088639F">
        <w:t xml:space="preserve"> TVA</w:t>
      </w:r>
      <w:r w:rsidRPr="002F34A9">
        <w:t xml:space="preserve"> (dacă este cazul</w:t>
      </w:r>
      <w:r w:rsidRPr="00B6599B">
        <w:t>)</w:t>
      </w:r>
      <w:r w:rsidR="00A72A57" w:rsidRPr="00B2531A">
        <w:t>, în original</w:t>
      </w:r>
    </w:p>
    <w:p w14:paraId="04367762" w14:textId="6C19EA04" w:rsidR="00BE0B4B" w:rsidRPr="005D3CF8" w:rsidRDefault="00215917" w:rsidP="00B2531A">
      <w:pPr>
        <w:pStyle w:val="ListParagraph"/>
        <w:numPr>
          <w:ilvl w:val="0"/>
          <w:numId w:val="15"/>
        </w:numPr>
      </w:pPr>
      <w:r>
        <w:t>Actul</w:t>
      </w:r>
      <w:r w:rsidR="000E391B" w:rsidRPr="005D3CF8">
        <w:t xml:space="preserve"> de identificare</w:t>
      </w:r>
      <w:r w:rsidR="000E391B">
        <w:t xml:space="preserve"> </w:t>
      </w:r>
      <w:r w:rsidR="00BE0B4B" w:rsidRPr="005D3CF8">
        <w:t>a reprezentan</w:t>
      </w:r>
      <w:r w:rsidR="000E391B">
        <w:t>tului legal al solicitantului</w:t>
      </w:r>
      <w:r>
        <w:t>, în copie conformă cu originalul</w:t>
      </w:r>
    </w:p>
    <w:p w14:paraId="6752EF8A" w14:textId="39338853" w:rsidR="00726FBF" w:rsidRPr="005D3CF8" w:rsidRDefault="00726FBF" w:rsidP="00A77B6E">
      <w:pPr>
        <w:pStyle w:val="ListParagraph"/>
        <w:numPr>
          <w:ilvl w:val="0"/>
          <w:numId w:val="15"/>
        </w:numPr>
      </w:pPr>
      <w:r w:rsidRPr="005D3CF8">
        <w:t>Mandatul special/ împuternicire specială pentru semnarea anumitor secțiuni din cererea</w:t>
      </w:r>
      <w:r>
        <w:t xml:space="preserve"> de finanțare (dacă este cazul)</w:t>
      </w:r>
      <w:r w:rsidR="00215917">
        <w:t>, în original</w:t>
      </w:r>
    </w:p>
    <w:p w14:paraId="420AC695" w14:textId="7838343F" w:rsidR="00726FBF" w:rsidRDefault="00726FBF" w:rsidP="00702FA1">
      <w:pPr>
        <w:pStyle w:val="ListParagraph"/>
        <w:numPr>
          <w:ilvl w:val="0"/>
          <w:numId w:val="15"/>
        </w:numPr>
      </w:pPr>
      <w:r>
        <w:t>Declarația de eligibilitate</w:t>
      </w:r>
      <w:r w:rsidR="00215917">
        <w:t>, în original</w:t>
      </w:r>
      <w:r w:rsidR="00E906E3">
        <w:t xml:space="preserve">. </w:t>
      </w:r>
      <w:r w:rsidR="00E906E3" w:rsidRPr="00E906E3">
        <w:t>Dacă este cazul se vor anexa și decizii privind recuperarea ajutoarelor de stat şi dovezi ale efectuării plăţii</w:t>
      </w:r>
      <w:r w:rsidR="00E906E3">
        <w:t>.</w:t>
      </w:r>
    </w:p>
    <w:p w14:paraId="327124A9" w14:textId="3C33D90B" w:rsidR="00726FBF" w:rsidRDefault="00726FBF" w:rsidP="00B36A49">
      <w:pPr>
        <w:pStyle w:val="ListParagraph"/>
        <w:numPr>
          <w:ilvl w:val="0"/>
          <w:numId w:val="15"/>
        </w:numPr>
      </w:pPr>
      <w:r>
        <w:t xml:space="preserve">Declarația </w:t>
      </w:r>
      <w:r w:rsidRPr="005D3CF8">
        <w:t>privind încadrarea în categoria IMM și</w:t>
      </w:r>
      <w:r>
        <w:t>, dacă este cazul,</w:t>
      </w:r>
      <w:r w:rsidRPr="005D3CF8">
        <w:t xml:space="preserve"> Calculul pentru înt</w:t>
      </w:r>
      <w:r>
        <w:t>reprinderi partenere sau legate</w:t>
      </w:r>
      <w:r w:rsidR="00215917">
        <w:t>, în original</w:t>
      </w:r>
    </w:p>
    <w:p w14:paraId="203995E9" w14:textId="0BDB31D5" w:rsidR="00726FBF" w:rsidRPr="005D3CF8" w:rsidRDefault="00726FBF" w:rsidP="00B36A49">
      <w:pPr>
        <w:pStyle w:val="ListParagraph"/>
        <w:numPr>
          <w:ilvl w:val="0"/>
          <w:numId w:val="15"/>
        </w:numPr>
      </w:pPr>
      <w:r>
        <w:t>Declarația de angajament</w:t>
      </w:r>
      <w:r w:rsidR="00215917">
        <w:t>, în original</w:t>
      </w:r>
      <w:r w:rsidR="005F0D04">
        <w:t xml:space="preserve"> </w:t>
      </w:r>
    </w:p>
    <w:p w14:paraId="388EAF03" w14:textId="3A417CEF" w:rsidR="00BE0B4B" w:rsidRPr="005D3CF8" w:rsidRDefault="00C97AE9" w:rsidP="00C97AE9">
      <w:pPr>
        <w:pStyle w:val="ListParagraph"/>
        <w:numPr>
          <w:ilvl w:val="0"/>
          <w:numId w:val="15"/>
        </w:numPr>
      </w:pPr>
      <w:r>
        <w:t>U</w:t>
      </w:r>
      <w:r w:rsidRPr="00C97AE9">
        <w:t xml:space="preserve">ltimele situaţiile financiare </w:t>
      </w:r>
      <w:r>
        <w:t xml:space="preserve">anuale ale solicitantului </w:t>
      </w:r>
      <w:r w:rsidRPr="00C97AE9">
        <w:t xml:space="preserve">depuse la unitățile teritoriale ale Ministerului Finanțelor Publice, aferente </w:t>
      </w:r>
      <w:r>
        <w:t xml:space="preserve">exercițiului </w:t>
      </w:r>
      <w:r w:rsidRPr="00C97AE9">
        <w:t xml:space="preserve"> fiscal </w:t>
      </w:r>
      <w:r w:rsidR="006212A8">
        <w:t>anterior depunerii cererii de finanțare</w:t>
      </w:r>
      <w:r w:rsidR="00215917">
        <w:t>, în copie conformă cu originalul</w:t>
      </w:r>
    </w:p>
    <w:p w14:paraId="54DCD9B5" w14:textId="77777777" w:rsidR="00BE0B4B" w:rsidRPr="005D3CF8" w:rsidRDefault="00BE0B4B" w:rsidP="00B36A49">
      <w:pPr>
        <w:pStyle w:val="ListParagraph"/>
        <w:numPr>
          <w:ilvl w:val="1"/>
          <w:numId w:val="15"/>
        </w:numPr>
      </w:pPr>
      <w:r w:rsidRPr="005D3CF8">
        <w:t xml:space="preserve">Bilanţul prescurtat (Formular 10) </w:t>
      </w:r>
    </w:p>
    <w:p w14:paraId="3798E9DE" w14:textId="77777777" w:rsidR="00BE0B4B" w:rsidRPr="005D3CF8" w:rsidRDefault="00BE0B4B" w:rsidP="00CA705C">
      <w:pPr>
        <w:pStyle w:val="ListParagraph"/>
        <w:numPr>
          <w:ilvl w:val="1"/>
          <w:numId w:val="15"/>
        </w:numPr>
      </w:pPr>
      <w:r w:rsidRPr="005D3CF8">
        <w:t xml:space="preserve">Contul de profit şi pierdere (Formular 20) </w:t>
      </w:r>
    </w:p>
    <w:p w14:paraId="0050BFD2" w14:textId="77777777" w:rsidR="00BE0B4B" w:rsidRPr="005D3CF8" w:rsidRDefault="00BE0B4B" w:rsidP="00CA705C">
      <w:pPr>
        <w:pStyle w:val="ListParagraph"/>
        <w:numPr>
          <w:ilvl w:val="1"/>
          <w:numId w:val="15"/>
        </w:numPr>
      </w:pPr>
      <w:r w:rsidRPr="005D3CF8">
        <w:t xml:space="preserve">Datele informative (Formular 30) </w:t>
      </w:r>
    </w:p>
    <w:p w14:paraId="34DB8A6C" w14:textId="77777777" w:rsidR="00BE0B4B" w:rsidRPr="005D3CF8" w:rsidRDefault="00BE0B4B">
      <w:pPr>
        <w:pStyle w:val="ListParagraph"/>
        <w:numPr>
          <w:ilvl w:val="1"/>
          <w:numId w:val="15"/>
        </w:numPr>
      </w:pPr>
      <w:r w:rsidRPr="005D3CF8">
        <w:t xml:space="preserve">Situația activelor imobilizate (Formular 40) </w:t>
      </w:r>
    </w:p>
    <w:p w14:paraId="0E73AFF0" w14:textId="0731398C" w:rsidR="00F2162E" w:rsidRPr="005F48AF" w:rsidRDefault="00F2162E">
      <w:pPr>
        <w:pStyle w:val="ListParagraph"/>
        <w:numPr>
          <w:ilvl w:val="1"/>
          <w:numId w:val="15"/>
        </w:numPr>
      </w:pPr>
      <w:r w:rsidRPr="005F48AF">
        <w:t>Notele explicative la situațiile financiare</w:t>
      </w:r>
    </w:p>
    <w:p w14:paraId="2B080C65" w14:textId="771DC00B" w:rsidR="00351AD1" w:rsidRPr="005F48AF" w:rsidRDefault="00367C9D" w:rsidP="00C507E6">
      <w:pPr>
        <w:pStyle w:val="ListParagraph"/>
        <w:numPr>
          <w:ilvl w:val="1"/>
          <w:numId w:val="15"/>
        </w:numPr>
      </w:pPr>
      <w:r w:rsidRPr="00B2531A">
        <w:t xml:space="preserve">Extras din </w:t>
      </w:r>
      <w:r w:rsidR="00351AD1" w:rsidRPr="005F48AF">
        <w:t>Registrul general de evidență a salariaților listat</w:t>
      </w:r>
      <w:r w:rsidR="00D74473" w:rsidRPr="00B2531A">
        <w:t xml:space="preserve"> </w:t>
      </w:r>
      <w:r w:rsidR="00351AD1" w:rsidRPr="005F48AF">
        <w:t>(REVISAL) de pe portalul Inspectia Muncii (ReGES)</w:t>
      </w:r>
      <w:r w:rsidR="00D74473" w:rsidRPr="00B2531A">
        <w:t xml:space="preserve"> </w:t>
      </w:r>
      <w:r w:rsidR="00C507E6" w:rsidRPr="005F48AF">
        <w:t xml:space="preserve">precum și extrase din </w:t>
      </w:r>
      <w:r w:rsidR="00C507E6" w:rsidRPr="00384527">
        <w:t>Registrul salariați</w:t>
      </w:r>
      <w:r w:rsidR="00D74473" w:rsidRPr="00141DB3">
        <w:t xml:space="preserve"> </w:t>
      </w:r>
      <w:r w:rsidR="00C507E6" w:rsidRPr="00141DB3">
        <w:t>ș</w:t>
      </w:r>
      <w:r w:rsidR="00C507E6" w:rsidRPr="00887543">
        <w:t>i Contracte per salariat</w:t>
      </w:r>
      <w:r w:rsidR="00D74473" w:rsidRPr="006B4DE0">
        <w:t xml:space="preserve"> </w:t>
      </w:r>
      <w:r w:rsidR="00C507E6" w:rsidRPr="006B4DE0">
        <w:t>din ReviSal</w:t>
      </w:r>
      <w:r w:rsidR="00D74473" w:rsidRPr="00B2531A">
        <w:t xml:space="preserve"> </w:t>
      </w:r>
    </w:p>
    <w:p w14:paraId="449309C5" w14:textId="77777777" w:rsidR="006430A6" w:rsidRDefault="00BE0B4B">
      <w:pPr>
        <w:pStyle w:val="ListParagraph"/>
        <w:numPr>
          <w:ilvl w:val="0"/>
          <w:numId w:val="15"/>
        </w:numPr>
      </w:pPr>
      <w:r w:rsidRPr="00384527">
        <w:t>Documente</w:t>
      </w:r>
      <w:r w:rsidR="00C14A9A" w:rsidRPr="00384527">
        <w:t>le</w:t>
      </w:r>
      <w:r w:rsidRPr="00384527">
        <w:t xml:space="preserve"> privind </w:t>
      </w:r>
      <w:r w:rsidR="008A492B" w:rsidRPr="00384527">
        <w:t>dreptul solicitantului asupra imobilului (teren și</w:t>
      </w:r>
      <w:r w:rsidR="00D93CD0" w:rsidRPr="00141DB3">
        <w:t>/sau</w:t>
      </w:r>
      <w:r w:rsidR="008A492B" w:rsidRPr="00141DB3">
        <w:t xml:space="preserve"> clădiri)</w:t>
      </w:r>
      <w:r w:rsidR="00210D5E" w:rsidRPr="00887543">
        <w:t>, după caz</w:t>
      </w:r>
      <w:r w:rsidR="00A8392C" w:rsidRPr="00887543">
        <w:t>,</w:t>
      </w:r>
      <w:r w:rsidR="00A8392C" w:rsidRPr="005F1491">
        <w:t xml:space="preserve"> în </w:t>
      </w:r>
      <w:r w:rsidR="00A8392C" w:rsidRPr="00CC7778">
        <w:t>copie conformă cu originalul</w:t>
      </w:r>
      <w:r w:rsidR="00210D5E" w:rsidRPr="00CC7778">
        <w:t xml:space="preserve">: </w:t>
      </w:r>
    </w:p>
    <w:p w14:paraId="6AD4A6C7" w14:textId="1A897DB4" w:rsidR="006430A6" w:rsidRDefault="006430A6" w:rsidP="00B2531A">
      <w:pPr>
        <w:pStyle w:val="ListParagraph"/>
        <w:numPr>
          <w:ilvl w:val="1"/>
          <w:numId w:val="15"/>
        </w:numPr>
      </w:pPr>
      <w:r w:rsidRPr="006430A6">
        <w:t>Pentru investiții care includ lucrări de construcție ce se supun autorizării: dreptul de proprietate privată, dreptul de c</w:t>
      </w:r>
      <w:r>
        <w:t>oncesiune (conform OUG 54/2006)</w:t>
      </w:r>
      <w:r w:rsidRPr="006430A6">
        <w:t xml:space="preserve"> sau dreptul de superficie</w:t>
      </w:r>
    </w:p>
    <w:p w14:paraId="153CFB13" w14:textId="4B5D684C" w:rsidR="00BE0B4B" w:rsidRPr="00CC7778" w:rsidRDefault="006430A6" w:rsidP="00B2531A">
      <w:pPr>
        <w:pStyle w:val="ListParagraph"/>
        <w:numPr>
          <w:ilvl w:val="1"/>
          <w:numId w:val="15"/>
        </w:numPr>
      </w:pPr>
      <w:r w:rsidRPr="006430A6">
        <w:t xml:space="preserve">Pentru investiții care includ exclusiv servicii și/sau dotări și lucrări de construcție ce nu se supun autorizării: dreptul de proprietate privată, dreptul de concesiune, dreptul de superficie, dreptul de uzufruct, dreptul de folosinţă cu titlu gratuit, împrumutul de folosință (comodat) sau </w:t>
      </w:r>
      <w:r w:rsidR="00064102">
        <w:t>dreptul</w:t>
      </w:r>
      <w:r w:rsidRPr="006430A6">
        <w:t xml:space="preserve"> de închiriere/locațiune.</w:t>
      </w:r>
    </w:p>
    <w:p w14:paraId="5194A015" w14:textId="207721DF" w:rsidR="000F1E3A" w:rsidRDefault="000F1E3A" w:rsidP="000F1E3A">
      <w:pPr>
        <w:pStyle w:val="ListParagraph"/>
        <w:numPr>
          <w:ilvl w:val="0"/>
          <w:numId w:val="15"/>
        </w:numPr>
      </w:pPr>
      <w:r>
        <w:t>(Pentru proiecte care includ execuția de lucrări de construcții</w:t>
      </w:r>
      <w:r w:rsidR="00925AE4">
        <w:t xml:space="preserve">, </w:t>
      </w:r>
      <w:r w:rsidR="008C55CF">
        <w:t>care</w:t>
      </w:r>
      <w:r w:rsidR="00925AE4">
        <w:t xml:space="preserve"> se supun autorizării</w:t>
      </w:r>
      <w:r>
        <w:t xml:space="preserve">) Documentele cadastrale şi înregistrarea imobilelor în registre, în copie conformă cu originalul: </w:t>
      </w:r>
    </w:p>
    <w:p w14:paraId="4DCE168D" w14:textId="265B1112" w:rsidR="000F1E3A" w:rsidRDefault="000F1E3A" w:rsidP="00B2531A">
      <w:pPr>
        <w:pStyle w:val="ListParagraph"/>
        <w:numPr>
          <w:ilvl w:val="1"/>
          <w:numId w:val="15"/>
        </w:numPr>
      </w:pPr>
      <w:r>
        <w:t>extras de carte funciară din care să rezulte intabularea, precum și încheierea, în copie, emis cu maximum 30 de zile înaintea depunerii</w:t>
      </w:r>
    </w:p>
    <w:p w14:paraId="7643FFA7" w14:textId="356524BC" w:rsidR="000F1E3A" w:rsidRDefault="000F1E3A" w:rsidP="00B2531A">
      <w:pPr>
        <w:pStyle w:val="ListParagraph"/>
        <w:numPr>
          <w:ilvl w:val="1"/>
          <w:numId w:val="15"/>
        </w:numPr>
      </w:pPr>
      <w:r>
        <w:t>tabel centralizator asupra numerelor cadastrale, obiectivele de investiție asupra cărora se realizează în cadrul acestora, precum și suprafețele aferente</w:t>
      </w:r>
    </w:p>
    <w:p w14:paraId="29B3A11B" w14:textId="029B70BF" w:rsidR="000F1E3A" w:rsidRDefault="000F1E3A" w:rsidP="00B2531A">
      <w:pPr>
        <w:pStyle w:val="ListParagraph"/>
        <w:numPr>
          <w:ilvl w:val="1"/>
          <w:numId w:val="15"/>
        </w:numPr>
      </w:pPr>
      <w:r>
        <w:t>plan de amplasament vizat de OCPI pentru imobilele pe care se propune a se realiza investiţia în cadrul proiectului, plan în care să fie evidențiate inclusiv numerele cadastrale</w:t>
      </w:r>
    </w:p>
    <w:p w14:paraId="3E922C0A" w14:textId="506EF697" w:rsidR="000F1E3A" w:rsidRDefault="000F1E3A" w:rsidP="00B2531A">
      <w:pPr>
        <w:pStyle w:val="ListParagraph"/>
        <w:numPr>
          <w:ilvl w:val="1"/>
          <w:numId w:val="15"/>
        </w:numPr>
      </w:pPr>
      <w:r>
        <w:t xml:space="preserve">Plan </w:t>
      </w:r>
      <w:r w:rsidR="00E227A0">
        <w:t>de</w:t>
      </w:r>
      <w:r>
        <w:t xml:space="preserve"> situație propus pentru realizarea investiţiei elaborat de proiectant</w:t>
      </w:r>
    </w:p>
    <w:p w14:paraId="51BEDC36" w14:textId="6BDC21AD" w:rsidR="00CD2E65" w:rsidRDefault="00CD2E65">
      <w:pPr>
        <w:pStyle w:val="ListParagraph"/>
        <w:numPr>
          <w:ilvl w:val="0"/>
          <w:numId w:val="15"/>
        </w:numPr>
      </w:pPr>
      <w:r>
        <w:t>Plan de amplasare a echipamentelor/</w:t>
      </w:r>
      <w:r w:rsidR="00B052DE">
        <w:t xml:space="preserve"> </w:t>
      </w:r>
      <w:r>
        <w:t>utilajelor achiziționate prin proiect</w:t>
      </w:r>
    </w:p>
    <w:p w14:paraId="3733A9E3" w14:textId="11058CCF" w:rsidR="005F0D04" w:rsidRPr="005F0D04" w:rsidRDefault="005F0D04">
      <w:pPr>
        <w:pStyle w:val="ListParagraph"/>
        <w:numPr>
          <w:ilvl w:val="0"/>
          <w:numId w:val="15"/>
        </w:numPr>
      </w:pPr>
      <w:r w:rsidRPr="005F0D04">
        <w:lastRenderedPageBreak/>
        <w:t>(Pentru proiecte care includ execuția de lucrări de construcții</w:t>
      </w:r>
      <w:r>
        <w:t xml:space="preserve"> care nu se supun autorizării</w:t>
      </w:r>
      <w:r w:rsidRPr="005F0D04">
        <w:t xml:space="preserve">) </w:t>
      </w:r>
      <w:r>
        <w:t xml:space="preserve">Adresa Primăriei </w:t>
      </w:r>
      <w:r w:rsidR="00367C9D">
        <w:t xml:space="preserve">care atestă că </w:t>
      </w:r>
      <w:r>
        <w:t>lucrările</w:t>
      </w:r>
      <w:r w:rsidR="00367C9D">
        <w:t xml:space="preserve"> de intervenție</w:t>
      </w:r>
      <w:r>
        <w:t xml:space="preserve"> </w:t>
      </w:r>
      <w:r w:rsidR="00367C9D">
        <w:t>prev</w:t>
      </w:r>
      <w:r w:rsidR="003148DC">
        <w:t>ă</w:t>
      </w:r>
      <w:r w:rsidR="00367C9D">
        <w:t xml:space="preserve">zute prin proiect nu se supun </w:t>
      </w:r>
      <w:r w:rsidR="00367C9D" w:rsidRPr="00367C9D">
        <w:t>procedurii de autorizare a executarii lucrarilor</w:t>
      </w:r>
      <w:r w:rsidR="00262C09">
        <w:t>, în copie conformă cu originalul</w:t>
      </w:r>
    </w:p>
    <w:p w14:paraId="65A19EF8" w14:textId="593FC6B0" w:rsidR="00FE1EFA" w:rsidRPr="00CC7778" w:rsidRDefault="00FE1EFA" w:rsidP="00B2531A">
      <w:pPr>
        <w:pStyle w:val="ListParagraph"/>
        <w:numPr>
          <w:ilvl w:val="0"/>
          <w:numId w:val="15"/>
        </w:numPr>
      </w:pPr>
      <w:r w:rsidRPr="00D93CD0">
        <w:t>(Pentru proiecte care includ execuția de lucrări de construcții</w:t>
      </w:r>
      <w:r w:rsidR="00746DF2">
        <w:t xml:space="preserve"> </w:t>
      </w:r>
      <w:r w:rsidR="00746DF2" w:rsidRPr="006430A6">
        <w:t>ce se supun autorizării</w:t>
      </w:r>
      <w:r w:rsidRPr="00D93CD0">
        <w:t>) Decizia etapei de încadrare a</w:t>
      </w:r>
      <w:r w:rsidRPr="00CC7778">
        <w:t xml:space="preserve"> proiectului în procedura de evaluare a impactului asupra mediului,</w:t>
      </w:r>
      <w:r w:rsidR="00CE0393">
        <w:t xml:space="preserve"> sau </w:t>
      </w:r>
      <w:r w:rsidR="00CE0393" w:rsidRPr="00CE0393">
        <w:t>Clasarea notificarii</w:t>
      </w:r>
      <w:r w:rsidR="00D74473">
        <w:t xml:space="preserve"> </w:t>
      </w:r>
      <w:r w:rsidRPr="00CC7778">
        <w:t>emisă de autoritatea pentru protecția mediului (dacă</w:t>
      </w:r>
      <w:r w:rsidR="00DC5911">
        <w:t xml:space="preserve"> </w:t>
      </w:r>
      <w:r w:rsidRPr="00CC7778">
        <w:t>este cazul) în conformitate cu HG nr. 445/2009 privind evaluarea impactului anumitor proiecte publice şi private asupra mediului</w:t>
      </w:r>
      <w:r w:rsidR="00671154" w:rsidRPr="00CC7778">
        <w:t>, în copie conformă cu originalul</w:t>
      </w:r>
    </w:p>
    <w:p w14:paraId="045C7972" w14:textId="25F77E36" w:rsidR="00FE1EFA" w:rsidRPr="00CC7778" w:rsidRDefault="006F50BC" w:rsidP="00A77B6E">
      <w:pPr>
        <w:pStyle w:val="ListParagraph"/>
        <w:numPr>
          <w:ilvl w:val="0"/>
          <w:numId w:val="15"/>
        </w:numPr>
      </w:pPr>
      <w:r w:rsidRPr="00CC7778">
        <w:t>(Pentru proiecte care includ execuția de lucrări de construcții</w:t>
      </w:r>
      <w:r w:rsidR="00F8104F">
        <w:t>,</w:t>
      </w:r>
      <w:r w:rsidR="008E00C2">
        <w:t xml:space="preserve"> indiferent dacă se supun autorizării</w:t>
      </w:r>
      <w:r w:rsidRPr="00CC7778">
        <w:t xml:space="preserve">) </w:t>
      </w:r>
      <w:r w:rsidR="00FE1EFA" w:rsidRPr="00CC7778">
        <w:t>Devizul general pentru proiectele de lucrări în conformitate cu legislația în vigoare (dacă este cazul)</w:t>
      </w:r>
      <w:r w:rsidR="001C540E" w:rsidRPr="00CC7778">
        <w:t>, în copie conformă cu originalul</w:t>
      </w:r>
      <w:r w:rsidR="00FE1EFA" w:rsidRPr="00CC7778">
        <w:t xml:space="preserve"> – a se vedea structura devizului general din cadrul HG 28/2008 privind aprobarea conţinutului-cadru a documentaţiei tehnico-economice aferente investiţiilor publice, precum şi a structurii şi metodologiei de elaborare a devizului general pentru obiective de investiţii şi lucrări de intervenţii</w:t>
      </w:r>
    </w:p>
    <w:p w14:paraId="53608C7D" w14:textId="2D126F9D" w:rsidR="009E18BB" w:rsidRPr="00CC7778" w:rsidRDefault="00BE0B4B" w:rsidP="003B6FC1">
      <w:pPr>
        <w:pStyle w:val="ListParagraph"/>
        <w:numPr>
          <w:ilvl w:val="0"/>
          <w:numId w:val="15"/>
        </w:numPr>
      </w:pPr>
      <w:r w:rsidRPr="00CC7778">
        <w:t>Planul de afaceri</w:t>
      </w:r>
      <w:r w:rsidR="001C540E" w:rsidRPr="00CC7778">
        <w:t>, în copie conformă cu originalul</w:t>
      </w:r>
      <w:r w:rsidR="00C064AF">
        <w:t xml:space="preserve">, inclusiv </w:t>
      </w:r>
      <w:r w:rsidR="009E18BB">
        <w:t>Macheta – Proiecții financiare (1. Bilanț contabil, 2. C</w:t>
      </w:r>
      <w:r w:rsidR="009E18BB" w:rsidRPr="009E18BB">
        <w:t>ontul de profit si pierderi</w:t>
      </w:r>
      <w:r w:rsidR="008E10FD">
        <w:t>, 3. Analiza financiară-extinsă,  4</w:t>
      </w:r>
      <w:r w:rsidR="009E18BB">
        <w:t>. Analiza financiară-indicatori, 5. Risc Beneficiar, 6. Buget cerere, 7. Investiție, 8. Proiecții financiare, 9. Sustenabilitate, 10. Rentabilitate Investiție, 11. Venituri și cheltuieli (Proiecţia veniturilor şi cheltuielilor - total intreprindere), 12. Cont PP previzionat (Proiecţia contului de profit şi pierdere - total intreprindere in perioada de implementare și operare), 13</w:t>
      </w:r>
      <w:r w:rsidR="00747F69">
        <w:t>.</w:t>
      </w:r>
      <w:r w:rsidR="009E18BB">
        <w:t xml:space="preserve"> Proiecții financiare (Int) - Proiectia fluxului de numerar la nivel de firma cu ajutor nerambursabil (perioada de </w:t>
      </w:r>
      <w:r w:rsidR="008E10FD">
        <w:t xml:space="preserve">implementare și </w:t>
      </w:r>
      <w:r w:rsidR="009E18BB">
        <w:t>operare a investitiei)</w:t>
      </w:r>
    </w:p>
    <w:p w14:paraId="1DE23111" w14:textId="5FDB3D1F" w:rsidR="001E1078" w:rsidRDefault="00741C9E" w:rsidP="00B36A49">
      <w:r w:rsidRPr="00B2531A">
        <w:t xml:space="preserve">Cererea de finanțare (formularul cererii de finanțare și anexele enumerate mai sus) trebuie să fie întocmită în limba română. </w:t>
      </w:r>
      <w:r w:rsidR="00400613">
        <w:t>D</w:t>
      </w:r>
      <w:r w:rsidR="001E1078" w:rsidRPr="00464594">
        <w:t>ocumente</w:t>
      </w:r>
      <w:r w:rsidR="00400613">
        <w:t>le</w:t>
      </w:r>
      <w:r w:rsidR="001E1078" w:rsidRPr="00464594">
        <w:t xml:space="preserve"> </w:t>
      </w:r>
      <w:r w:rsidR="00BE4006" w:rsidRPr="00464594">
        <w:t>redactate</w:t>
      </w:r>
      <w:r w:rsidR="001E1078" w:rsidRPr="00464594">
        <w:t xml:space="preserve"> în altă limbă</w:t>
      </w:r>
      <w:r w:rsidR="00400613">
        <w:t xml:space="preserve"> vor fi însoți</w:t>
      </w:r>
      <w:r w:rsidR="00FA3423">
        <w:t>t</w:t>
      </w:r>
      <w:r w:rsidR="00400613">
        <w:t xml:space="preserve">e, în mod </w:t>
      </w:r>
      <w:r w:rsidR="00F865B8" w:rsidRPr="00464594">
        <w:t>obligatori</w:t>
      </w:r>
      <w:r w:rsidR="00400613">
        <w:t>u</w:t>
      </w:r>
      <w:r w:rsidR="00F865B8" w:rsidRPr="00464594">
        <w:t xml:space="preserve"> </w:t>
      </w:r>
      <w:r w:rsidR="00400613">
        <w:t>de</w:t>
      </w:r>
      <w:r w:rsidR="001E1078" w:rsidRPr="00464594">
        <w:t xml:space="preserve"> traducer</w:t>
      </w:r>
      <w:r w:rsidR="00400613">
        <w:t>ea</w:t>
      </w:r>
      <w:r w:rsidR="001E1078" w:rsidRPr="00464594">
        <w:t xml:space="preserve"> legalizat</w:t>
      </w:r>
      <w:r w:rsidR="00400613">
        <w:t>ă</w:t>
      </w:r>
      <w:r w:rsidR="001E1078" w:rsidRPr="00464594">
        <w:t>.</w:t>
      </w:r>
    </w:p>
    <w:p w14:paraId="09812E26" w14:textId="77777777" w:rsidR="001E1078" w:rsidRDefault="001E1078" w:rsidP="00B36A49"/>
    <w:p w14:paraId="2D2D82BD" w14:textId="16268833" w:rsidR="00896688" w:rsidRPr="00437A78" w:rsidRDefault="00896688" w:rsidP="00B36A49">
      <w:r>
        <w:t xml:space="preserve">Existența și conformitatea cererii de finanțare, inclusiv a anexelor solicitate face obiectul verificării </w:t>
      </w:r>
      <w:r w:rsidR="003843B7" w:rsidRPr="00147E8F">
        <w:t>conformității administrative și eligibilității</w:t>
      </w:r>
      <w:r>
        <w:t xml:space="preserve"> cererii de finanțare, efectuate de Organismul intermediar POR. Grila de verificare </w:t>
      </w:r>
      <w:r w:rsidR="003843B7" w:rsidRPr="003843B7">
        <w:t>a conformității administrative și eligibilității</w:t>
      </w:r>
      <w:r w:rsidRPr="00437A78">
        <w:t xml:space="preserve"> este prezentată în Anexa 3 la prezentul ghid.</w:t>
      </w:r>
    </w:p>
    <w:p w14:paraId="3EE7990D" w14:textId="2AF622A7" w:rsidR="00A17B0A" w:rsidRPr="00A17B0A" w:rsidRDefault="00B71933" w:rsidP="00B36A49">
      <w:r w:rsidRPr="00437A78">
        <w:t>Pe parcursul procesului de evaluare, selecţie şi contractare a cererilor de finanţare, OI</w:t>
      </w:r>
      <w:r w:rsidR="004E7FD1" w:rsidRPr="00437A78">
        <w:t xml:space="preserve"> </w:t>
      </w:r>
      <w:r w:rsidR="00437A78" w:rsidRPr="00437A78">
        <w:t xml:space="preserve">va </w:t>
      </w:r>
      <w:r w:rsidR="004E7FD1" w:rsidRPr="00437A78">
        <w:t xml:space="preserve">verifica </w:t>
      </w:r>
      <w:r w:rsidR="00437A78" w:rsidRPr="00437A78">
        <w:t>corectitudinea datelor din Declarația privind încadrarea în categoria IMM, în special în cazul în care solicitantul este partener și/sau legat cu alte întreprinderi. Î</w:t>
      </w:r>
      <w:r w:rsidR="004E7FD1" w:rsidRPr="00437A78">
        <w:t>n caz</w:t>
      </w:r>
      <w:r w:rsidR="00437A78" w:rsidRPr="00437A78">
        <w:t>ul constatării unor discrepanț</w:t>
      </w:r>
      <w:r w:rsidR="004E7FD1" w:rsidRPr="00437A78">
        <w:t>e, OI poate solicita</w:t>
      </w:r>
      <w:r w:rsidR="00A17B0A" w:rsidRPr="00437A78">
        <w:t xml:space="preserve"> situațiile financiare anuale (bilanț prescurtat, cont de profit și pierdere) pentru fiecare întreprindere legată/ parteneră cu solicitantul.</w:t>
      </w:r>
      <w:r w:rsidR="00A17B0A" w:rsidRPr="00A17B0A">
        <w:t xml:space="preserve"> </w:t>
      </w:r>
    </w:p>
    <w:p w14:paraId="167C4EEF" w14:textId="77777777" w:rsidR="007D07B0" w:rsidRDefault="007D07B0" w:rsidP="00B36A49"/>
    <w:p w14:paraId="1ED9F858" w14:textId="5F43B789" w:rsidR="006E23C6" w:rsidRPr="00164F9F" w:rsidRDefault="006E23C6" w:rsidP="00CA705C">
      <w:r w:rsidRPr="00CC7778">
        <w:t xml:space="preserve">Dacă proiectul este acceptat pentru finanțare (i.e. a parcurs cu succes etapele de verificare </w:t>
      </w:r>
      <w:r w:rsidR="003843B7" w:rsidRPr="003843B7">
        <w:t>a conformității administrative și eligibilității</w:t>
      </w:r>
      <w:r w:rsidRPr="00CC7778">
        <w:t xml:space="preserve"> și evaluare tehnică și financiară), </w:t>
      </w:r>
      <w:r w:rsidR="00774AB2" w:rsidRPr="00CC7778">
        <w:t>solicitantul va trebui să prezinte</w:t>
      </w:r>
      <w:r w:rsidR="00A33B7F" w:rsidRPr="00CC7778">
        <w:t xml:space="preserve"> </w:t>
      </w:r>
      <w:r w:rsidR="00A33B7F" w:rsidRPr="0000685F">
        <w:rPr>
          <w:b/>
        </w:rPr>
        <w:t>în etapa precontractuală</w:t>
      </w:r>
      <w:r w:rsidR="00A33B7F" w:rsidRPr="00164F9F">
        <w:t>:</w:t>
      </w:r>
    </w:p>
    <w:p w14:paraId="64591B10" w14:textId="43E4E6A6" w:rsidR="00502EC4" w:rsidRDefault="00502EC4" w:rsidP="00CA705C">
      <w:pPr>
        <w:pStyle w:val="ListParagraph"/>
        <w:numPr>
          <w:ilvl w:val="0"/>
          <w:numId w:val="19"/>
        </w:numPr>
      </w:pPr>
      <w:r w:rsidRPr="00164F9F">
        <w:t>(Pentru proiecte care includ execuția de lucrări de construcții ce se supun autorizării) Autorizaţia de construire, emisă pentru realizarea investiției. Microîntreprinderea solicitantă trebuie să fie titulara autorizaţiei</w:t>
      </w:r>
    </w:p>
    <w:p w14:paraId="5C91DD8F" w14:textId="00CFE359" w:rsidR="003D3494" w:rsidRDefault="0011732E" w:rsidP="00B2531A">
      <w:pPr>
        <w:pStyle w:val="ListParagraph"/>
        <w:numPr>
          <w:ilvl w:val="0"/>
          <w:numId w:val="19"/>
        </w:numPr>
      </w:pPr>
      <w:r>
        <w:t>A</w:t>
      </w:r>
      <w:r w:rsidR="003D3494">
        <w:t>vizul administratorului/</w:t>
      </w:r>
      <w:r>
        <w:t xml:space="preserve"> </w:t>
      </w:r>
      <w:r w:rsidR="003D3494">
        <w:t>custodelui</w:t>
      </w:r>
      <w:r w:rsidR="004268C2">
        <w:t>/ clasarea solicitării</w:t>
      </w:r>
      <w:r w:rsidR="003D3494">
        <w:t xml:space="preserve"> pentru intervenţiile care au loc într-o arie naturală protejată, în conformitate cu prevederile OUG 57/2007, cu modificările şi completările ulterioare, dacă este cazul.</w:t>
      </w:r>
    </w:p>
    <w:p w14:paraId="627A5472" w14:textId="2B6860EB" w:rsidR="003D3494" w:rsidRDefault="001B7A68" w:rsidP="00702FA1">
      <w:pPr>
        <w:pStyle w:val="ListParagraph"/>
        <w:numPr>
          <w:ilvl w:val="0"/>
          <w:numId w:val="19"/>
        </w:numPr>
      </w:pPr>
      <w:r w:rsidRPr="00164F9F">
        <w:t>(Pentru proiecte care includ execuția de lucrări de construcții ce se supun autorizării)</w:t>
      </w:r>
      <w:r>
        <w:t xml:space="preserve"> </w:t>
      </w:r>
      <w:r w:rsidR="003D3494">
        <w:t>Avizul Natura 2000</w:t>
      </w:r>
      <w:r w:rsidR="00426B0C">
        <w:t>/</w:t>
      </w:r>
      <w:r w:rsidR="003E5032">
        <w:t xml:space="preserve"> Clasarea notificării</w:t>
      </w:r>
      <w:r w:rsidR="003D3494">
        <w:t>, d</w:t>
      </w:r>
      <w:r w:rsidR="003E5032">
        <w:t>upă caz</w:t>
      </w:r>
      <w:r w:rsidR="003D3494">
        <w:t xml:space="preserve">, în conformitate cu prevederile OUG 57/2007 </w:t>
      </w:r>
      <w:r w:rsidR="003D3494">
        <w:lastRenderedPageBreak/>
        <w:t>privind regimul ariiilor naturale protejate, conservarea habitatelor natural, a florei şi faunei sălbatice, cu modificările şi completările ulterioare.</w:t>
      </w:r>
    </w:p>
    <w:p w14:paraId="1DFF5467" w14:textId="6BDF3107" w:rsidR="007B7C70" w:rsidRPr="00371742" w:rsidRDefault="007B7C70" w:rsidP="00A77B6E">
      <w:pPr>
        <w:pStyle w:val="ListParagraph"/>
        <w:numPr>
          <w:ilvl w:val="0"/>
          <w:numId w:val="19"/>
        </w:numPr>
      </w:pPr>
      <w:r w:rsidRPr="00371742">
        <w:t>Cele mai recente situații financiare anuale, dacă sunt diferite de cele depuse deja la cererea de finanțare</w:t>
      </w:r>
    </w:p>
    <w:p w14:paraId="51EB9ACB" w14:textId="598126BA" w:rsidR="00B26036" w:rsidRDefault="00B26036" w:rsidP="00702FA1">
      <w:pPr>
        <w:pStyle w:val="ListParagraph"/>
        <w:numPr>
          <w:ilvl w:val="0"/>
          <w:numId w:val="19"/>
        </w:numPr>
      </w:pPr>
      <w:r>
        <w:t xml:space="preserve">Declarația de eligibilitate actualizată în care se vor evidenția, printre altele, ajutoarele </w:t>
      </w:r>
      <w:r w:rsidR="005E2630" w:rsidRPr="005E2630">
        <w:rPr>
          <w:i/>
        </w:rPr>
        <w:t>de minimis</w:t>
      </w:r>
      <w:r>
        <w:t xml:space="preserve"> </w:t>
      </w:r>
      <w:r w:rsidR="00261BC6">
        <w:t xml:space="preserve">și de stat </w:t>
      </w:r>
      <w:r>
        <w:t>primite/</w:t>
      </w:r>
      <w:r w:rsidR="00261BC6">
        <w:t xml:space="preserve"> </w:t>
      </w:r>
      <w:r>
        <w:t>solicitate în perioada</w:t>
      </w:r>
      <w:r w:rsidR="00DF2398">
        <w:t xml:space="preserve"> scursă de la depunerea cererii de finanțare. În această etapă se va reverifica încadrarea finanțării nerambursabile solicitate în plafonul </w:t>
      </w:r>
      <w:r w:rsidR="005E2630" w:rsidRPr="005E2630">
        <w:rPr>
          <w:i/>
        </w:rPr>
        <w:t>de minimis</w:t>
      </w:r>
    </w:p>
    <w:p w14:paraId="2DFD1920" w14:textId="6B199562" w:rsidR="00BC68C2" w:rsidRDefault="00BC68C2" w:rsidP="00B36A49">
      <w:pPr>
        <w:pStyle w:val="ListParagraph"/>
        <w:numPr>
          <w:ilvl w:val="0"/>
          <w:numId w:val="19"/>
        </w:numPr>
      </w:pPr>
      <w:r w:rsidRPr="00371742">
        <w:t>Certificat</w:t>
      </w:r>
      <w:r w:rsidR="00C14A9A" w:rsidRPr="00371742">
        <w:t>ul</w:t>
      </w:r>
      <w:r w:rsidRPr="00371742">
        <w:t xml:space="preserve"> constatat</w:t>
      </w:r>
      <w:r>
        <w:t>or</w:t>
      </w:r>
      <w:r w:rsidR="00A23AFA" w:rsidRPr="00A23AFA">
        <w:t xml:space="preserve"> </w:t>
      </w:r>
      <w:r w:rsidR="00F9345D">
        <w:t>î</w:t>
      </w:r>
      <w:r w:rsidR="00A23AFA" w:rsidRPr="00A23AFA">
        <w:t>n forma extins</w:t>
      </w:r>
      <w:r w:rsidR="00F9345D">
        <w:t>ă</w:t>
      </w:r>
      <w:r>
        <w:t xml:space="preserve"> </w:t>
      </w:r>
      <w:r w:rsidRPr="00304C39">
        <w:t>emis de oficiul registrului comerţului de pe lângă tribunalul unde îşi are sediul solicitantul</w:t>
      </w:r>
      <w:r w:rsidR="00A758DB">
        <w:t>, emis cu cel mult 30 de zile înainte de depunere la OI</w:t>
      </w:r>
    </w:p>
    <w:p w14:paraId="205A064A" w14:textId="524AADEB" w:rsidR="00F33FDE" w:rsidRDefault="00F33FDE" w:rsidP="00B36A49">
      <w:pPr>
        <w:pStyle w:val="ListParagraph"/>
        <w:numPr>
          <w:ilvl w:val="0"/>
          <w:numId w:val="19"/>
        </w:numPr>
      </w:pPr>
      <w:r>
        <w:t>Certificatul de atestare fiscală, referitor la obligațiile de plată la bugetul local și bugetul de stat</w:t>
      </w:r>
    </w:p>
    <w:p w14:paraId="15208E47" w14:textId="75A6063E" w:rsidR="00F33FDE" w:rsidRPr="00335589" w:rsidRDefault="00F33FDE" w:rsidP="00B36A49">
      <w:pPr>
        <w:pStyle w:val="ListParagraph"/>
        <w:numPr>
          <w:ilvl w:val="0"/>
          <w:numId w:val="19"/>
        </w:numPr>
      </w:pPr>
      <w:r w:rsidRPr="00335589">
        <w:t>Certificatul de cazier fiscal al solicitantului</w:t>
      </w:r>
    </w:p>
    <w:p w14:paraId="64D242E8" w14:textId="77777777" w:rsidR="00C8700B" w:rsidRDefault="00F33FDE" w:rsidP="00CA705C">
      <w:pPr>
        <w:pStyle w:val="ListParagraph"/>
        <w:numPr>
          <w:ilvl w:val="0"/>
          <w:numId w:val="19"/>
        </w:numPr>
      </w:pPr>
      <w:r>
        <w:t xml:space="preserve">Declaraţia reprezentantului legal prin care se certifică faptul că pe parcursul procesului de evaluare şi selecţie au fost/nu au fost înregistrate modificări asupra unora sau a tuturor documentelor depuse la cererea de finanţare </w:t>
      </w:r>
    </w:p>
    <w:p w14:paraId="2C9A64D5" w14:textId="55957DB5" w:rsidR="00367C9D" w:rsidRPr="00367C9D" w:rsidRDefault="00367C9D" w:rsidP="00E5200A">
      <w:pPr>
        <w:pStyle w:val="ListParagraph"/>
        <w:numPr>
          <w:ilvl w:val="0"/>
          <w:numId w:val="19"/>
        </w:numPr>
      </w:pPr>
      <w:r w:rsidRPr="00367C9D">
        <w:t>Extras din Registrul general de evidență a salariaților listat</w:t>
      </w:r>
      <w:r w:rsidR="00D74473">
        <w:t xml:space="preserve"> </w:t>
      </w:r>
      <w:r w:rsidRPr="00367C9D">
        <w:t>(REVISAL) de pe portal</w:t>
      </w:r>
      <w:r w:rsidR="00E5200A">
        <w:t>ul Inspectia Muncii (ReGES)</w:t>
      </w:r>
      <w:r w:rsidR="00D74473">
        <w:t xml:space="preserve"> </w:t>
      </w:r>
      <w:r w:rsidR="00E5200A">
        <w:t xml:space="preserve">, </w:t>
      </w:r>
      <w:r w:rsidR="00E5200A" w:rsidRPr="00E5200A">
        <w:t>precum și</w:t>
      </w:r>
      <w:r w:rsidR="00E5200A">
        <w:t xml:space="preserve"> extrase din</w:t>
      </w:r>
      <w:r w:rsidR="00D74473">
        <w:t xml:space="preserve"> </w:t>
      </w:r>
      <w:r w:rsidR="00E5200A" w:rsidRPr="00E5200A">
        <w:t>Registru</w:t>
      </w:r>
      <w:r w:rsidR="00E5200A">
        <w:t>l</w:t>
      </w:r>
      <w:r w:rsidR="00E5200A" w:rsidRPr="00E5200A">
        <w:t xml:space="preserve"> salariați</w:t>
      </w:r>
      <w:r w:rsidR="00D74473">
        <w:t xml:space="preserve"> </w:t>
      </w:r>
      <w:r w:rsidR="00E5200A" w:rsidRPr="00E5200A">
        <w:t>și Contracte per salariat</w:t>
      </w:r>
      <w:r w:rsidR="00D74473">
        <w:t xml:space="preserve"> </w:t>
      </w:r>
      <w:r w:rsidR="00E5200A" w:rsidRPr="00E5200A">
        <w:t>din ReviSal</w:t>
      </w:r>
    </w:p>
    <w:p w14:paraId="339093C6" w14:textId="4DFF5C14" w:rsidR="00F33FDE" w:rsidRDefault="00C8700B">
      <w:pPr>
        <w:pStyle w:val="ListParagraph"/>
        <w:numPr>
          <w:ilvl w:val="0"/>
          <w:numId w:val="19"/>
        </w:numPr>
      </w:pPr>
      <w:r>
        <w:t>Orice alt document din lista celor anexate la formularul cererii de finanțare, actualizat, dacă au intervenit modificări</w:t>
      </w:r>
    </w:p>
    <w:p w14:paraId="39C7EFA2" w14:textId="6ECD1893" w:rsidR="007A3036" w:rsidRDefault="00835114">
      <w:pPr>
        <w:pStyle w:val="Heading1"/>
      </w:pPr>
      <w:bookmarkStart w:id="33" w:name="_Toc430684071"/>
      <w:r>
        <w:t>Procesul de evaluare, selecție și contractare a proiectelor</w:t>
      </w:r>
      <w:bookmarkEnd w:id="33"/>
    </w:p>
    <w:p w14:paraId="7E82E8B7" w14:textId="4B8AFEE2" w:rsidR="00835114" w:rsidRPr="00835114" w:rsidRDefault="00835114">
      <w:r w:rsidRPr="00835114">
        <w:t>Ulterior depunerii, cererile de finanțare vor intra intr-un sistem competitiv de verificare, evaluare</w:t>
      </w:r>
      <w:r w:rsidR="004840BC">
        <w:t xml:space="preserve"> și selecție, descris în secțiunea </w:t>
      </w:r>
      <w:r w:rsidR="00353300">
        <w:fldChar w:fldCharType="begin"/>
      </w:r>
      <w:r w:rsidR="00353300">
        <w:instrText xml:space="preserve"> REF _Ref426112161 \w \h </w:instrText>
      </w:r>
      <w:r w:rsidR="00424E88">
        <w:instrText xml:space="preserve"> \* MERGEFORMAT </w:instrText>
      </w:r>
      <w:r w:rsidR="00353300">
        <w:fldChar w:fldCharType="separate"/>
      </w:r>
      <w:r w:rsidR="00CB4469">
        <w:t>2.1</w:t>
      </w:r>
      <w:r w:rsidR="00353300">
        <w:fldChar w:fldCharType="end"/>
      </w:r>
      <w:r w:rsidR="004840BC">
        <w:t xml:space="preserve"> din acest ghid</w:t>
      </w:r>
      <w:r w:rsidRPr="00835114">
        <w:t>.</w:t>
      </w:r>
      <w:r w:rsidR="00DC5911">
        <w:t xml:space="preserve"> </w:t>
      </w:r>
    </w:p>
    <w:p w14:paraId="7F26B953" w14:textId="248A9E8E" w:rsidR="00835114" w:rsidRPr="00835114" w:rsidRDefault="00153535">
      <w:r>
        <w:t>Detalii privind derularea fiecărei etape</w:t>
      </w:r>
      <w:r w:rsidR="00835114" w:rsidRPr="00835114">
        <w:t xml:space="preserve"> </w:t>
      </w:r>
      <w:r>
        <w:t xml:space="preserve">din </w:t>
      </w:r>
      <w:r w:rsidR="00821B02">
        <w:t>procesul</w:t>
      </w:r>
      <w:r w:rsidR="00835114" w:rsidRPr="00835114">
        <w:t xml:space="preserve"> de evaluare, selecție și contractare sunt </w:t>
      </w:r>
      <w:r>
        <w:t>prezentate</w:t>
      </w:r>
      <w:r w:rsidR="00835114" w:rsidRPr="00835114">
        <w:t xml:space="preserve"> </w:t>
      </w:r>
      <w:r>
        <w:t xml:space="preserve">în </w:t>
      </w:r>
      <w:r w:rsidR="00835114" w:rsidRPr="00835114">
        <w:t xml:space="preserve">Ghidul </w:t>
      </w:r>
      <w:r w:rsidR="00931547">
        <w:t>general</w:t>
      </w:r>
      <w:r>
        <w:t xml:space="preserve"> – secțiunea 8</w:t>
      </w:r>
      <w:r w:rsidR="00931547">
        <w:t>.</w:t>
      </w:r>
      <w:r w:rsidR="00D74473" w:rsidRPr="00B6599B">
        <w:t xml:space="preserve"> </w:t>
      </w:r>
    </w:p>
    <w:p w14:paraId="45E0ACD8" w14:textId="63046D02" w:rsidR="00835114" w:rsidRDefault="00835114">
      <w:r w:rsidRPr="00B2531A">
        <w:rPr>
          <w:b/>
        </w:rPr>
        <w:t xml:space="preserve">Modelul standard </w:t>
      </w:r>
      <w:r w:rsidR="00840813" w:rsidRPr="00B2531A">
        <w:rPr>
          <w:b/>
        </w:rPr>
        <w:t>al</w:t>
      </w:r>
      <w:r w:rsidRPr="00B2531A">
        <w:rPr>
          <w:b/>
        </w:rPr>
        <w:t xml:space="preserve"> contract</w:t>
      </w:r>
      <w:r w:rsidR="00840813" w:rsidRPr="00B2531A">
        <w:rPr>
          <w:b/>
        </w:rPr>
        <w:t>ului</w:t>
      </w:r>
      <w:r w:rsidRPr="00B2531A">
        <w:rPr>
          <w:b/>
        </w:rPr>
        <w:t xml:space="preserve"> de finanțare</w:t>
      </w:r>
      <w:r w:rsidRPr="002566AF">
        <w:t xml:space="preserve"> utilizat pentru contractarea proiectelor selectate în urma procesului de evaluare și selecție este cel prezentat în cadrul anexei 10.</w:t>
      </w:r>
      <w:r w:rsidR="005B6945" w:rsidRPr="002566AF">
        <w:t xml:space="preserve">8 </w:t>
      </w:r>
      <w:r w:rsidRPr="002566AF">
        <w:t xml:space="preserve">la Ghidul </w:t>
      </w:r>
      <w:r w:rsidR="00931547" w:rsidRPr="002566AF">
        <w:t>general</w:t>
      </w:r>
      <w:r w:rsidRPr="002566AF">
        <w:t>.</w:t>
      </w:r>
      <w:r w:rsidR="00140BD1" w:rsidRPr="002566AF">
        <w:t xml:space="preserve"> </w:t>
      </w:r>
      <w:r w:rsidR="00140BD1" w:rsidRPr="000916CA">
        <w:t>Clauzele specifice se modifică/</w:t>
      </w:r>
      <w:r w:rsidR="00FB523B" w:rsidRPr="000916CA">
        <w:t xml:space="preserve"> </w:t>
      </w:r>
      <w:r w:rsidR="00066490" w:rsidRPr="000916CA">
        <w:t>completează conform condițiilor de acordare a finanțării în cadrul priorității 2.1.A Microîntreprinderi.</w:t>
      </w:r>
      <w:r w:rsidR="007422A9" w:rsidRPr="00C623B3">
        <w:t xml:space="preserve"> A</w:t>
      </w:r>
      <w:r w:rsidR="007422A9">
        <w:t>cestea se referă, în principiu, la următoarele aspecte:</w:t>
      </w:r>
    </w:p>
    <w:p w14:paraId="7EB2BACB" w14:textId="3BD6C0EA" w:rsidR="00EE43C0" w:rsidRDefault="009C600A" w:rsidP="00B2531A">
      <w:pPr>
        <w:pStyle w:val="ListParagraph"/>
        <w:numPr>
          <w:ilvl w:val="0"/>
          <w:numId w:val="18"/>
        </w:numPr>
      </w:pPr>
      <w:r>
        <w:t>A</w:t>
      </w:r>
      <w:r w:rsidR="00001B69">
        <w:t>jutorul de minimis se acord</w:t>
      </w:r>
      <w:r>
        <w:t>ă î</w:t>
      </w:r>
      <w:r w:rsidR="00EE43C0">
        <w:t xml:space="preserve">n baza Regulamentului Comisiei Nr. 1407/2013 privind aplicarea articolelor 107 și 108 din Tratatul privind funcționarea Uniunii Europene ajutoarelor de minimis, publicat în Jurnalul Oficial al Uniunii Europene </w:t>
      </w:r>
      <w:r w:rsidR="00EE43C0" w:rsidRPr="00EE43C0">
        <w:t>L 352</w:t>
      </w:r>
      <w:r w:rsidR="00EE43C0">
        <w:t>/</w:t>
      </w:r>
      <w:r w:rsidR="00EE43C0" w:rsidRPr="00EE43C0">
        <w:t>24</w:t>
      </w:r>
      <w:r w:rsidR="00EE43C0">
        <w:t>.12.</w:t>
      </w:r>
      <w:r w:rsidR="00EE43C0" w:rsidRPr="00EE43C0">
        <w:t>2013</w:t>
      </w:r>
      <w:r w:rsidR="002566AF">
        <w:t xml:space="preserve">, precum și a Ordinului de aprobare a Schemei de minimis </w:t>
      </w:r>
      <w:r w:rsidR="00B916E4">
        <w:t>.</w:t>
      </w:r>
      <w:r w:rsidR="002566AF">
        <w:t>_____</w:t>
      </w:r>
    </w:p>
    <w:p w14:paraId="71D7FF6B" w14:textId="4B95F351" w:rsidR="00B31270" w:rsidRPr="00B31270" w:rsidRDefault="00B31270" w:rsidP="00B31270">
      <w:pPr>
        <w:pStyle w:val="ListParagraph"/>
        <w:numPr>
          <w:ilvl w:val="0"/>
          <w:numId w:val="18"/>
        </w:numPr>
      </w:pPr>
      <w:r w:rsidRPr="00B31270">
        <w:t xml:space="preserve">În cazul în care </w:t>
      </w:r>
      <w:r w:rsidR="002566AF">
        <w:t>beneficiarul</w:t>
      </w:r>
      <w:r w:rsidRPr="00B31270">
        <w:t xml:space="preserve"> desfășoară sau va desfășura activități în mai multe domenii de activitate, ajutorul de minimis obținut prin POR 2014-2020 nu va fi utilizat într-un alt domeniu de activitate (i.e. clasă CAEN) decât cel </w:t>
      </w:r>
      <w:r w:rsidR="002566AF">
        <w:t>specificat</w:t>
      </w:r>
      <w:r w:rsidRPr="00B31270">
        <w:t xml:space="preserve"> în cererea de finanțare</w:t>
      </w:r>
      <w:r w:rsidR="00B916E4">
        <w:t>.</w:t>
      </w:r>
    </w:p>
    <w:p w14:paraId="5D4A576E" w14:textId="52A45160" w:rsidR="000916CA" w:rsidRDefault="00B800DE" w:rsidP="00C623B3">
      <w:pPr>
        <w:pStyle w:val="ListParagraph"/>
        <w:numPr>
          <w:ilvl w:val="0"/>
          <w:numId w:val="18"/>
        </w:numPr>
      </w:pPr>
      <w:r w:rsidRPr="00B800DE">
        <w:t>Dacă</w:t>
      </w:r>
      <w:r w:rsidR="000916CA">
        <w:t>, pe parcursul perioadei de implementare,</w:t>
      </w:r>
      <w:r w:rsidRPr="00B800DE">
        <w:t xml:space="preserve"> </w:t>
      </w:r>
      <w:r w:rsidR="000916CA">
        <w:t>beneficiarul</w:t>
      </w:r>
      <w:r w:rsidRPr="00B800DE">
        <w:t xml:space="preserve"> </w:t>
      </w:r>
      <w:r w:rsidR="000916CA">
        <w:t>se înregistrează în scopuri de TVA (devine plătitor de TVA), acesta va notifica AMPOR</w:t>
      </w:r>
      <w:r w:rsidR="001B2691">
        <w:t xml:space="preserve"> cu privire la această modificare,</w:t>
      </w:r>
      <w:r w:rsidR="00C623B3">
        <w:t xml:space="preserve"> în termen de </w:t>
      </w:r>
      <w:r w:rsidR="002452F0">
        <w:t>5</w:t>
      </w:r>
      <w:r w:rsidR="00C623B3">
        <w:t xml:space="preserve"> zile lucrătoare de la </w:t>
      </w:r>
      <w:r w:rsidR="00C623B3" w:rsidRPr="00C623B3">
        <w:t xml:space="preserve">emiterea deciziei de aprobare </w:t>
      </w:r>
      <w:r w:rsidR="00C623B3">
        <w:t>a înregistrării î</w:t>
      </w:r>
      <w:r w:rsidR="00C623B3" w:rsidRPr="00C623B3">
        <w:t>n scopuri de TVA</w:t>
      </w:r>
      <w:r w:rsidR="00B916E4">
        <w:t>.</w:t>
      </w:r>
    </w:p>
    <w:p w14:paraId="00C193E6" w14:textId="79EA3CB3" w:rsidR="009C600A" w:rsidRDefault="007422A9" w:rsidP="00B2531A">
      <w:pPr>
        <w:pStyle w:val="ListParagraph"/>
        <w:numPr>
          <w:ilvl w:val="0"/>
          <w:numId w:val="18"/>
        </w:numPr>
      </w:pPr>
      <w:r w:rsidRPr="007422A9">
        <w:t xml:space="preserve">Beneficiarul poate solicita finanţarea nerambursabilă prin maximum 4 cereri de rambursare, cu condiţia ca tranşa finală să nu fie mai mică de 20% din valoarea totală eligibilă contractată. </w:t>
      </w:r>
    </w:p>
    <w:p w14:paraId="0FDCF123" w14:textId="04D2BFBF" w:rsidR="00B31270" w:rsidRDefault="00571B72" w:rsidP="00571B72">
      <w:pPr>
        <w:pStyle w:val="ListParagraph"/>
        <w:numPr>
          <w:ilvl w:val="0"/>
          <w:numId w:val="18"/>
        </w:numPr>
      </w:pPr>
      <w:r>
        <w:t>P</w:t>
      </w:r>
      <w:r w:rsidR="00B31270">
        <w:t>erioad</w:t>
      </w:r>
      <w:r>
        <w:t xml:space="preserve">a de implementare </w:t>
      </w:r>
      <w:r w:rsidRPr="00571B72">
        <w:t>poate fi extinsă cel mult până la dublul perioadei inițiale</w:t>
      </w:r>
      <w:r w:rsidR="00B916E4">
        <w:t>.</w:t>
      </w:r>
    </w:p>
    <w:p w14:paraId="197D017F" w14:textId="7A6BF639" w:rsidR="00C40E3C" w:rsidRDefault="00C40E3C" w:rsidP="00C40E3C">
      <w:pPr>
        <w:pStyle w:val="ListParagraph"/>
        <w:numPr>
          <w:ilvl w:val="0"/>
          <w:numId w:val="18"/>
        </w:numPr>
      </w:pPr>
      <w:r>
        <w:t xml:space="preserve">Modificarea locului de implementare, în perioada de valabilitate a contractului, este permisă doar pentru proiectele care nu implică lucrări de construcții (indiferent dacă acestea se supun sau nu autorizării) şi cu respectarea următoarelor condiţii: </w:t>
      </w:r>
    </w:p>
    <w:p w14:paraId="3E929575" w14:textId="2412BD22" w:rsidR="00C40E3C" w:rsidRDefault="00C40E3C" w:rsidP="00B2531A">
      <w:pPr>
        <w:pStyle w:val="ListParagraph"/>
        <w:numPr>
          <w:ilvl w:val="1"/>
          <w:numId w:val="18"/>
        </w:numPr>
      </w:pPr>
      <w:r>
        <w:lastRenderedPageBreak/>
        <w:t>schimbarea spaţiului nu este de natură să afecteze îndeplinirea indicatorilor stabiliţi prin cererea de finanţare pentru măsurarea atingerii rezultatelor şi obiectivelor proiectului</w:t>
      </w:r>
      <w:r w:rsidR="00B916E4">
        <w:t>.</w:t>
      </w:r>
    </w:p>
    <w:p w14:paraId="38BD2049" w14:textId="7DEE8469" w:rsidR="00C40E3C" w:rsidRDefault="00C40E3C" w:rsidP="00B2531A">
      <w:pPr>
        <w:pStyle w:val="ListParagraph"/>
        <w:numPr>
          <w:ilvl w:val="1"/>
          <w:numId w:val="18"/>
        </w:numPr>
      </w:pPr>
      <w:r>
        <w:t>noul spaţiu se află în mediul urban, în regiunea de dezvoltare în care a fost depusă cererea de finanțare</w:t>
      </w:r>
      <w:r w:rsidR="00B916E4">
        <w:t>.</w:t>
      </w:r>
    </w:p>
    <w:p w14:paraId="6453F594" w14:textId="5567C98B" w:rsidR="00C40E3C" w:rsidRDefault="00A36CBE" w:rsidP="00B2531A">
      <w:pPr>
        <w:pStyle w:val="ListParagraph"/>
        <w:numPr>
          <w:ilvl w:val="1"/>
          <w:numId w:val="18"/>
        </w:numPr>
      </w:pPr>
      <w:r>
        <w:t>A</w:t>
      </w:r>
      <w:r w:rsidR="00C40E3C">
        <w:t>ctul prin care se d</w:t>
      </w:r>
      <w:r>
        <w:t xml:space="preserve">ovedeşte dreptul de folosinţă asupra noului spațiu destinat implementării </w:t>
      </w:r>
      <w:r w:rsidR="00C40E3C">
        <w:t xml:space="preserve">este valabil pe o perioada de minimum 3 ani de la data </w:t>
      </w:r>
      <w:r w:rsidR="0024181F">
        <w:t>estimată pentru efectuarea plății finale în cadrul proiectului,</w:t>
      </w:r>
      <w:r w:rsidR="00C40E3C">
        <w:t xml:space="preserve"> sau fracţiunea rămasă din această perioadă, în funcţie de momentul la care intervine schimbarea </w:t>
      </w:r>
      <w:r>
        <w:t>locului de implementare</w:t>
      </w:r>
      <w:r w:rsidR="00C40E3C">
        <w:t>.</w:t>
      </w:r>
    </w:p>
    <w:p w14:paraId="29BC45DC" w14:textId="77777777" w:rsidR="0004095B" w:rsidRDefault="0004095B" w:rsidP="0004095B">
      <w:pPr>
        <w:pStyle w:val="ListParagraph"/>
        <w:numPr>
          <w:ilvl w:val="0"/>
          <w:numId w:val="18"/>
        </w:numPr>
      </w:pPr>
      <w:r>
        <w:t>Dacă, oricând în perioada de valabilitate a contractului, se constată că încadrarea valorii finanțării nerambursabile solicitate în plafonul de minimis aplicabil s-a realizat, la momentul solicitării și/sau acordării, în baza unor informații incomplete și/sau incorecte, beneficiarul fiind îndreptățit la o valoare mai mică a ajutorului de minimis, contractul de finanțare va fi reziliat și finanțarea acordată va fi recuperată integral.</w:t>
      </w:r>
    </w:p>
    <w:p w14:paraId="36D0C983" w14:textId="425A9FCA" w:rsidR="0004095B" w:rsidRDefault="0004095B" w:rsidP="0004095B">
      <w:pPr>
        <w:pStyle w:val="ListParagraph"/>
        <w:numPr>
          <w:ilvl w:val="0"/>
          <w:numId w:val="18"/>
        </w:numPr>
      </w:pPr>
      <w:r>
        <w:t>Data acordării ajutorului de minimis este data la care întră în vigoare contractul de finanțare, indiferent de momentul efectuării plăților/ rambursărilor efective în cadrul proiectului</w:t>
      </w:r>
      <w:r w:rsidR="00B916E4">
        <w:t>.</w:t>
      </w:r>
    </w:p>
    <w:p w14:paraId="02CF7019" w14:textId="510175AC" w:rsidR="0004095B" w:rsidRDefault="004040CE" w:rsidP="004040CE">
      <w:pPr>
        <w:pStyle w:val="ListParagraph"/>
        <w:numPr>
          <w:ilvl w:val="0"/>
          <w:numId w:val="18"/>
        </w:numPr>
      </w:pPr>
      <w:r>
        <w:t>P</w:t>
      </w:r>
      <w:r w:rsidRPr="004040CE">
        <w:t xml:space="preserve">entru cererile de finanțare care presupun înființarea unui sediu secundar (punct de lucru) ori activarea într-un nou domeniu de activitate (clasa CAEN) ca urmare a realizării investiției, </w:t>
      </w:r>
      <w:r w:rsidR="0004095B">
        <w:t>Beneficiarul va obține autorizarea clasei CAEN vizate de proiect, la locul de implementare, până la finalizarea implementării proiectului.</w:t>
      </w:r>
    </w:p>
    <w:p w14:paraId="6B0C29D3" w14:textId="77777777" w:rsidR="0004095B" w:rsidRDefault="0004095B" w:rsidP="0004095B">
      <w:pPr>
        <w:pStyle w:val="ListParagraph"/>
        <w:numPr>
          <w:ilvl w:val="0"/>
          <w:numId w:val="18"/>
        </w:numPr>
      </w:pPr>
      <w:r>
        <w:t>Beneficiarul va respecta, pe toată perioada de valabilitate a contractului, următoarele condiții de acordare a finanțării, sub sancțiunea rezilierii contractului și a recuperării integrale a finanțării acordate:</w:t>
      </w:r>
    </w:p>
    <w:p w14:paraId="4CAD6D14" w14:textId="46864199" w:rsidR="0004095B" w:rsidRDefault="0004095B" w:rsidP="00B2531A">
      <w:pPr>
        <w:pStyle w:val="ListParagraph"/>
        <w:numPr>
          <w:ilvl w:val="1"/>
          <w:numId w:val="18"/>
        </w:numPr>
      </w:pPr>
      <w:r>
        <w:t>Beneficiarul este societate comercială sau societate cooperativă</w:t>
      </w:r>
      <w:r w:rsidR="004A53DF">
        <w:t>.</w:t>
      </w:r>
    </w:p>
    <w:p w14:paraId="343E788D" w14:textId="278F5AC2" w:rsidR="0004095B" w:rsidRDefault="0004095B" w:rsidP="00B2531A">
      <w:pPr>
        <w:pStyle w:val="ListParagraph"/>
        <w:numPr>
          <w:ilvl w:val="1"/>
          <w:numId w:val="18"/>
        </w:numPr>
      </w:pPr>
      <w:r>
        <w:t>Investiția finanțată vizează clasa CAEN specificată ca atare în cadrul cererii de finanțare</w:t>
      </w:r>
      <w:r w:rsidR="004A53DF">
        <w:t>.</w:t>
      </w:r>
    </w:p>
    <w:p w14:paraId="5BA37C5B" w14:textId="41998597" w:rsidR="0004095B" w:rsidRDefault="0004095B" w:rsidP="00B2531A">
      <w:pPr>
        <w:pStyle w:val="ListParagraph"/>
        <w:numPr>
          <w:ilvl w:val="1"/>
          <w:numId w:val="18"/>
        </w:numPr>
      </w:pPr>
      <w:r>
        <w:t>Beneficiarul nu reduce, în niciunul din exercițiile financiare aferente perioadei de valabilitate a contractului, numărul mediu de salariați sub nivelul înregistrat în exercițiul financiar anterior depunerii cererii de finanțare, sau numărul de angajați cu normă întreagă pe perioadă nedeterminată sub nivelul înregistrat la depunerea cererii de finanțare</w:t>
      </w:r>
      <w:r w:rsidR="004A53DF">
        <w:t>.</w:t>
      </w:r>
    </w:p>
    <w:p w14:paraId="29E6A5AC" w14:textId="77777777" w:rsidR="0004095B" w:rsidRDefault="0004095B" w:rsidP="00B2531A">
      <w:pPr>
        <w:pStyle w:val="ListParagraph"/>
        <w:numPr>
          <w:ilvl w:val="1"/>
          <w:numId w:val="18"/>
        </w:numPr>
      </w:pPr>
      <w:r>
        <w:t>Dacă beneficiarul și-a asumat, ca indicator de realizare a proiectului, creșterea numărului mediu de salariați – Beneficiarul atinge nivelul asumat al numărului mediu de salariați în exercițiul financiar în care se finalizează implementarea proiectului și menține cel puțin acest nivel în exercițiile financiare ulterioare din perioada de valabilitate a contractului.</w:t>
      </w:r>
    </w:p>
    <w:p w14:paraId="106E7F92" w14:textId="77777777" w:rsidR="0004095B" w:rsidRDefault="0004095B" w:rsidP="00B2531A">
      <w:pPr>
        <w:pStyle w:val="ListParagraph"/>
        <w:numPr>
          <w:ilvl w:val="1"/>
          <w:numId w:val="18"/>
        </w:numPr>
      </w:pPr>
      <w:r>
        <w:t>Beneficiarul atinge nivelul asumat al indicatorului referitor la creșterea cifrei de afaceri, la 2 ani după finalizarea perioadei de implementare a proiectului și menține cel puțin acest nivel în exercițiile financiare ulterioare din perioada de valabilitate a contractului.</w:t>
      </w:r>
    </w:p>
    <w:p w14:paraId="7A20AD79" w14:textId="600174C0" w:rsidR="0004095B" w:rsidRDefault="0004095B" w:rsidP="00B2531A">
      <w:pPr>
        <w:pStyle w:val="ListParagraph"/>
        <w:numPr>
          <w:ilvl w:val="1"/>
          <w:numId w:val="18"/>
        </w:numPr>
      </w:pPr>
      <w:r>
        <w:t xml:space="preserve">Beneficiarul și reprezentantul său legal nu se încadrează în situațiile de excludere prezentate în Declarația de eligibilitate </w:t>
      </w:r>
      <w:r w:rsidR="004A53DF">
        <w:t>anexă la</w:t>
      </w:r>
      <w:r>
        <w:t xml:space="preserve"> Cererea de finanțare</w:t>
      </w:r>
      <w:r w:rsidR="004A53DF">
        <w:t>.</w:t>
      </w:r>
    </w:p>
    <w:p w14:paraId="52ABE5F4" w14:textId="77777777" w:rsidR="0004095B" w:rsidRDefault="0004095B" w:rsidP="00B2531A">
      <w:pPr>
        <w:pStyle w:val="ListParagraph"/>
        <w:numPr>
          <w:ilvl w:val="1"/>
          <w:numId w:val="18"/>
        </w:numPr>
      </w:pPr>
      <w:r>
        <w:t>Pentru proiecte care includ lucrări de construcție ce se supun autorizării, conform normelor legale în vigoare - Beneficiarul deține dreptul de proprietate privată, dreptul de concesiune (conform OUG 54/2006)  sau dreptul de superficie asupra imobilului ce face obiectul proiectului</w:t>
      </w:r>
    </w:p>
    <w:p w14:paraId="27A1AA2B" w14:textId="77777777" w:rsidR="0004095B" w:rsidRDefault="0004095B" w:rsidP="00B2531A">
      <w:pPr>
        <w:pStyle w:val="ListParagraph"/>
        <w:numPr>
          <w:ilvl w:val="1"/>
          <w:numId w:val="18"/>
        </w:numPr>
      </w:pPr>
      <w:r>
        <w:t xml:space="preserve">Pentru proiecte care includ lucrări de construcție ce se supun autorizării, conform normelor legale în vigoare - imobilul (teren și/sau clădiri) ce face obiectul proiectului este liber de orice sarcini sau interdicţii ce afectează implementarea proiectului, nu face obiectul unor litigii având ca obiect dreptul invocat de către beneficiar pentru </w:t>
      </w:r>
      <w:r>
        <w:lastRenderedPageBreak/>
        <w:t>realizarea proiectului, aflate în curs de soluţionare la instanţele judecătoreşti, nu face obiectul revendicărilor potrivit unor legi speciale în materie sau dreptului comun.</w:t>
      </w:r>
    </w:p>
    <w:p w14:paraId="0009F603" w14:textId="77777777" w:rsidR="0004095B" w:rsidRDefault="0004095B" w:rsidP="00B2531A">
      <w:pPr>
        <w:pStyle w:val="ListParagraph"/>
        <w:numPr>
          <w:ilvl w:val="1"/>
          <w:numId w:val="18"/>
        </w:numPr>
      </w:pPr>
      <w:r>
        <w:t xml:space="preserve">Pentru proiecte care nu includ lucrări de construcție ce se supun autorizării, conform normelor legale în vigoare - Beneficiarul deține dreptul de proprietate privată, dreptul de concesiune, dreptul de superficie, dreptul de uzufruct, dreptul de folosinţă cu titlu gratuit, împrumutul de folosință (comodat) sau dreptul de închiriere/locațiune asupra imobilului ce face obiectul proiectului </w:t>
      </w:r>
    </w:p>
    <w:p w14:paraId="3B014A60" w14:textId="1FCCA24D" w:rsidR="004A53DF" w:rsidRDefault="00B916E4" w:rsidP="0003311C">
      <w:pPr>
        <w:pStyle w:val="ListParagraph"/>
        <w:numPr>
          <w:ilvl w:val="0"/>
          <w:numId w:val="18"/>
        </w:numPr>
      </w:pPr>
      <w:r>
        <w:t>Pentru neîndeplinirea</w:t>
      </w:r>
      <w:r w:rsidR="00DE088E">
        <w:t xml:space="preserve"> </w:t>
      </w:r>
      <w:r w:rsidR="00220438">
        <w:t>angajamentelor</w:t>
      </w:r>
      <w:r>
        <w:t xml:space="preserve"> </w:t>
      </w:r>
      <w:r w:rsidR="00220438">
        <w:t>privind măsurile</w:t>
      </w:r>
      <w:r w:rsidR="00220438" w:rsidRPr="00220438">
        <w:t xml:space="preserve"> de îmbunătățire a calității mediului înconjurător și de creștere a eficienței energetice</w:t>
      </w:r>
      <w:r w:rsidR="00220438">
        <w:t xml:space="preserve"> și/sau </w:t>
      </w:r>
      <w:r w:rsidR="00220438" w:rsidRPr="00220438">
        <w:t>de asigurare a egalității de șanse și tratament</w:t>
      </w:r>
      <w:r w:rsidR="00220438">
        <w:t xml:space="preserve"> </w:t>
      </w:r>
      <w:r>
        <w:t xml:space="preserve">pentru care proiectul a fost punctat în cadrul procesului de </w:t>
      </w:r>
      <w:r w:rsidR="004A53DF" w:rsidRPr="004A53DF">
        <w:t>evaluare tehnică și financiară</w:t>
      </w:r>
      <w:r>
        <w:t>, AMPOR poate rezili</w:t>
      </w:r>
      <w:r w:rsidR="0003311C">
        <w:t>a</w:t>
      </w:r>
      <w:r>
        <w:t xml:space="preserve"> unilateral contractul și </w:t>
      </w:r>
      <w:r w:rsidR="0003311C">
        <w:t xml:space="preserve">recupera </w:t>
      </w:r>
      <w:r>
        <w:t>finanț</w:t>
      </w:r>
      <w:r w:rsidR="0003311C">
        <w:t>area</w:t>
      </w:r>
      <w:r>
        <w:t xml:space="preserve"> nera</w:t>
      </w:r>
      <w:r w:rsidR="0003311C">
        <w:t>m</w:t>
      </w:r>
      <w:r>
        <w:t>bursabil</w:t>
      </w:r>
      <w:r w:rsidR="0003311C">
        <w:t>ă</w:t>
      </w:r>
      <w:r>
        <w:t xml:space="preserve"> acordat</w:t>
      </w:r>
      <w:r w:rsidR="0003311C">
        <w:t>ă</w:t>
      </w:r>
      <w:r w:rsidR="004A53DF">
        <w:t>,</w:t>
      </w:r>
      <w:r>
        <w:t xml:space="preserve"> </w:t>
      </w:r>
      <w:r w:rsidR="004A53DF" w:rsidRPr="004A53DF">
        <w:t>inclusiv dob</w:t>
      </w:r>
      <w:r w:rsidR="0003311C">
        <w:t>â</w:t>
      </w:r>
      <w:r w:rsidR="004A53DF" w:rsidRPr="004A53DF">
        <w:t>nzile/penaliz</w:t>
      </w:r>
      <w:r w:rsidR="0003311C">
        <w:t>ă</w:t>
      </w:r>
      <w:r w:rsidR="004A53DF" w:rsidRPr="004A53DF">
        <w:t>rile aferente.</w:t>
      </w:r>
    </w:p>
    <w:p w14:paraId="38C2C106" w14:textId="77777777" w:rsidR="00220438" w:rsidRPr="00220438" w:rsidRDefault="00220438" w:rsidP="00220438">
      <w:pPr>
        <w:pStyle w:val="ListParagraph"/>
        <w:numPr>
          <w:ilvl w:val="0"/>
          <w:numId w:val="18"/>
        </w:numPr>
      </w:pPr>
      <w:r w:rsidRPr="00220438">
        <w:t>Dacă investiția propusă în cererea de finanțare prevede angajarea de persoane din categorii defavorizate, beneficiarul va demostra angajarea a cel puțin unei persoane din categorii defavorizate sau va justifica imposibilitatea realizării acestei activități, până la finalizarea perioadei de implementare.</w:t>
      </w:r>
    </w:p>
    <w:p w14:paraId="4EF1CE57" w14:textId="77777777" w:rsidR="00220438" w:rsidRPr="004A53DF" w:rsidRDefault="00220438" w:rsidP="00B2531A">
      <w:pPr>
        <w:pStyle w:val="ListParagraph"/>
      </w:pPr>
    </w:p>
    <w:p w14:paraId="03AD8636" w14:textId="049BFBA8" w:rsidR="00535964" w:rsidRPr="005E4134" w:rsidRDefault="00480D11">
      <w:pPr>
        <w:pStyle w:val="Heading1"/>
      </w:pPr>
      <w:bookmarkStart w:id="34" w:name="_Toc430684072"/>
      <w:r>
        <w:t>Depunerea și soluționarea c</w:t>
      </w:r>
      <w:r w:rsidR="00835114">
        <w:t>ontestații</w:t>
      </w:r>
      <w:r>
        <w:t>lor</w:t>
      </w:r>
      <w:bookmarkEnd w:id="34"/>
    </w:p>
    <w:p w14:paraId="4549B69C" w14:textId="550C566E" w:rsidR="00835114" w:rsidRPr="00835114" w:rsidRDefault="00835114">
      <w:pPr>
        <w:rPr>
          <w:rFonts w:eastAsiaTheme="majorEastAsia" w:cstheme="majorBidi"/>
          <w:color w:val="2E74B5" w:themeColor="accent1" w:themeShade="BF"/>
          <w:sz w:val="32"/>
          <w:szCs w:val="32"/>
        </w:rPr>
      </w:pPr>
      <w:r w:rsidRPr="00835114">
        <w:t xml:space="preserve">Depunerea și soluționarea contestațiilor în cadrul prezentului apel de proiecte se realizează în conformitate cu secțiunea 8.4 din cadrul Ghidului </w:t>
      </w:r>
      <w:r w:rsidR="00793BD0">
        <w:t>general</w:t>
      </w:r>
      <w:r w:rsidRPr="00835114">
        <w:t>.</w:t>
      </w:r>
    </w:p>
    <w:p w14:paraId="32B76EE6" w14:textId="7B303D46" w:rsidR="00445BE9" w:rsidRDefault="00445BE9">
      <w:pPr>
        <w:pStyle w:val="Heading1"/>
      </w:pPr>
      <w:bookmarkStart w:id="35" w:name="_Toc430684073"/>
      <w:r w:rsidRPr="00445BE9">
        <w:t>M</w:t>
      </w:r>
      <w:r>
        <w:t>odificarea ghidului solicitantului</w:t>
      </w:r>
      <w:bookmarkEnd w:id="35"/>
    </w:p>
    <w:p w14:paraId="2667E7B1" w14:textId="113756E1" w:rsidR="00445BE9" w:rsidRPr="00445BE9" w:rsidRDefault="00445BE9">
      <w:r w:rsidRPr="00445BE9">
        <w:t>Modificările la prezentul ghid se vor realiza în conformitate cu secțiunea 9 din cadrul Ghidului solicitantului -</w:t>
      </w:r>
      <w:r w:rsidR="00771E46">
        <w:t xml:space="preserve"> </w:t>
      </w:r>
      <w:r w:rsidRPr="00445BE9">
        <w:t>Condiții generale de accesare a fondurilor în cadrul POR 2014-2020</w:t>
      </w:r>
      <w:r>
        <w:t>.</w:t>
      </w:r>
    </w:p>
    <w:p w14:paraId="6F48BF18" w14:textId="6041C6AD" w:rsidR="00C817BC" w:rsidRPr="00B11185" w:rsidRDefault="00A01762">
      <w:pPr>
        <w:pStyle w:val="Heading1"/>
      </w:pPr>
      <w:bookmarkStart w:id="36" w:name="_Toc430684074"/>
      <w:r>
        <w:t>Anexe</w:t>
      </w:r>
      <w:bookmarkEnd w:id="36"/>
    </w:p>
    <w:p w14:paraId="7BA332F6" w14:textId="4989A772" w:rsidR="00D07275" w:rsidRDefault="00D07275">
      <w:r>
        <w:t xml:space="preserve">În cadrul prezentului Ghid se aplică anexele și modelele standard din cadrul secțiunii 10 din </w:t>
      </w:r>
      <w:r w:rsidR="0064058B">
        <w:t xml:space="preserve">Ghidul </w:t>
      </w:r>
      <w:r>
        <w:t>general.</w:t>
      </w:r>
    </w:p>
    <w:p w14:paraId="66A133B6" w14:textId="073AA648" w:rsidR="00D07275" w:rsidRDefault="00D07275">
      <w:r>
        <w:t>De asemenea, la prezentul document sunt anexate următoarele:</w:t>
      </w:r>
    </w:p>
    <w:p w14:paraId="051D5F87" w14:textId="3DE3B737" w:rsidR="003D68CB" w:rsidRDefault="00FA01AF">
      <w:r>
        <w:t xml:space="preserve">Anexa 1 - </w:t>
      </w:r>
      <w:r w:rsidR="003D68CB">
        <w:t>Opisul cererii de finanțare</w:t>
      </w:r>
    </w:p>
    <w:p w14:paraId="4E1972BF" w14:textId="63F89A76" w:rsidR="00D82E02" w:rsidRDefault="00FA01AF">
      <w:r>
        <w:t xml:space="preserve">Anexa 2 - </w:t>
      </w:r>
      <w:r w:rsidR="00D82E02">
        <w:t>Lista domeniilor de activitate eligibile</w:t>
      </w:r>
    </w:p>
    <w:p w14:paraId="6EF3B75F" w14:textId="096C8AEA" w:rsidR="002F6340" w:rsidRDefault="00FA01AF">
      <w:r>
        <w:t xml:space="preserve">Anexa 3 - </w:t>
      </w:r>
      <w:r w:rsidR="000F129A">
        <w:t xml:space="preserve">Grila de verificare </w:t>
      </w:r>
      <w:r w:rsidR="003843B7" w:rsidRPr="00147E8F">
        <w:t>a conformității administrative și eligibilității</w:t>
      </w:r>
      <w:r w:rsidR="003843B7">
        <w:t xml:space="preserve"> </w:t>
      </w:r>
      <w:r w:rsidR="000F129A">
        <w:t xml:space="preserve"> cererii de finanțare</w:t>
      </w:r>
    </w:p>
    <w:p w14:paraId="5A909D97" w14:textId="22E009E2" w:rsidR="00A47F75" w:rsidRDefault="00FA01AF">
      <w:r>
        <w:t xml:space="preserve">Anexa 4 - </w:t>
      </w:r>
      <w:r w:rsidR="000F129A">
        <w:t>Grila de evaluare tehnică și financiară</w:t>
      </w:r>
    </w:p>
    <w:p w14:paraId="43862FC5" w14:textId="5A47F7FA" w:rsidR="00887543" w:rsidRDefault="00887543">
      <w:r>
        <w:t>Anexa 5 – Declarația de eligibilitate</w:t>
      </w:r>
    </w:p>
    <w:p w14:paraId="0DE367EB" w14:textId="41909F69" w:rsidR="00887543" w:rsidRDefault="00887543">
      <w:r>
        <w:t>Anexa 6 – Declarația de angajament</w:t>
      </w:r>
    </w:p>
    <w:p w14:paraId="7D5416B3" w14:textId="7DB8E68C" w:rsidR="00887543" w:rsidRDefault="00887543">
      <w:r>
        <w:t xml:space="preserve">Anexa 7 </w:t>
      </w:r>
      <w:r w:rsidR="00D5520D">
        <w:t>–</w:t>
      </w:r>
      <w:r>
        <w:t xml:space="preserve"> </w:t>
      </w:r>
      <w:r w:rsidR="006C372F">
        <w:t>Declaraţia</w:t>
      </w:r>
      <w:r w:rsidR="00D5520D">
        <w:t xml:space="preserve"> </w:t>
      </w:r>
      <w:r w:rsidR="006C372F" w:rsidRPr="006C372F">
        <w:t>privind încadrarea întreprinderii în categoria IMM</w:t>
      </w:r>
      <w:r w:rsidR="00DF57D8">
        <w:t xml:space="preserve"> și </w:t>
      </w:r>
      <w:r w:rsidR="00482D02" w:rsidRPr="00482D02">
        <w:t>Calculul pentru întreprinderile partenere sau legate</w:t>
      </w:r>
    </w:p>
    <w:p w14:paraId="6738E97B" w14:textId="2FF8B16B" w:rsidR="00197ACD" w:rsidRPr="002F6340" w:rsidRDefault="00197ACD">
      <w:r>
        <w:t xml:space="preserve">Anexa 8 </w:t>
      </w:r>
      <w:r w:rsidR="00B00E20">
        <w:t xml:space="preserve">– </w:t>
      </w:r>
      <w:r w:rsidRPr="00197ACD">
        <w:t>Macheta</w:t>
      </w:r>
      <w:r w:rsidR="00B00E20">
        <w:t xml:space="preserve"> </w:t>
      </w:r>
      <w:r w:rsidR="008F6B8E">
        <w:t>Proiecții financiare</w:t>
      </w:r>
      <w:bookmarkStart w:id="37" w:name="_GoBack"/>
      <w:bookmarkEnd w:id="37"/>
    </w:p>
    <w:sectPr w:rsidR="00197ACD" w:rsidRPr="002F6340" w:rsidSect="009F0597">
      <w:headerReference w:type="even" r:id="rId11"/>
      <w:headerReference w:type="default" r:id="rId12"/>
      <w:footerReference w:type="even" r:id="rId13"/>
      <w:footerReference w:type="default" r:id="rId14"/>
      <w:pgSz w:w="11906" w:h="16838"/>
      <w:pgMar w:top="1417" w:right="1133"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2C0BA" w14:textId="77777777" w:rsidR="00FC2618" w:rsidRDefault="00FC2618" w:rsidP="00702FA1">
      <w:r>
        <w:separator/>
      </w:r>
    </w:p>
  </w:endnote>
  <w:endnote w:type="continuationSeparator" w:id="0">
    <w:p w14:paraId="4C59BFDC" w14:textId="77777777" w:rsidR="00FC2618" w:rsidRDefault="00FC2618" w:rsidP="0070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040966"/>
      <w:docPartObj>
        <w:docPartGallery w:val="Page Numbers (Bottom of Page)"/>
        <w:docPartUnique/>
      </w:docPartObj>
    </w:sdtPr>
    <w:sdtEndPr>
      <w:rPr>
        <w:noProof/>
        <w:color w:val="2E74B5" w:themeColor="accent1" w:themeShade="BF"/>
        <w:sz w:val="52"/>
      </w:rPr>
    </w:sdtEndPr>
    <w:sdtContent>
      <w:p w14:paraId="3FA263B4" w14:textId="58BA0DD2" w:rsidR="006432DB" w:rsidRPr="00496297" w:rsidRDefault="006432DB" w:rsidP="00BB53C9">
        <w:pPr>
          <w:pStyle w:val="Footer"/>
          <w:jc w:val="left"/>
        </w:pPr>
        <w:r w:rsidRPr="00F95563">
          <w:rPr>
            <w:color w:val="2E74B5" w:themeColor="accent1" w:themeShade="BF"/>
            <w:sz w:val="28"/>
          </w:rPr>
          <w:fldChar w:fldCharType="begin"/>
        </w:r>
        <w:r w:rsidRPr="00F95563">
          <w:rPr>
            <w:color w:val="2E74B5" w:themeColor="accent1" w:themeShade="BF"/>
            <w:sz w:val="28"/>
          </w:rPr>
          <w:instrText xml:space="preserve"> PAGE   \* MERGEFORMAT </w:instrText>
        </w:r>
        <w:r w:rsidRPr="00F95563">
          <w:rPr>
            <w:color w:val="2E74B5" w:themeColor="accent1" w:themeShade="BF"/>
            <w:sz w:val="28"/>
          </w:rPr>
          <w:fldChar w:fldCharType="separate"/>
        </w:r>
        <w:r w:rsidR="008F6B8E">
          <w:rPr>
            <w:noProof/>
            <w:color w:val="2E74B5" w:themeColor="accent1" w:themeShade="BF"/>
            <w:sz w:val="28"/>
          </w:rPr>
          <w:t>22</w:t>
        </w:r>
        <w:r w:rsidRPr="00F95563">
          <w:rPr>
            <w:noProof/>
            <w:color w:val="2E74B5" w:themeColor="accent1" w:themeShade="B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844661"/>
      <w:docPartObj>
        <w:docPartGallery w:val="Page Numbers (Bottom of Page)"/>
        <w:docPartUnique/>
      </w:docPartObj>
    </w:sdtPr>
    <w:sdtEndPr>
      <w:rPr>
        <w:noProof/>
      </w:rPr>
    </w:sdtEndPr>
    <w:sdtContent>
      <w:p w14:paraId="6178B71C" w14:textId="34D81F7D" w:rsidR="006432DB" w:rsidRPr="009F0597" w:rsidRDefault="006432DB" w:rsidP="00BB53C9">
        <w:pPr>
          <w:pStyle w:val="Footer"/>
          <w:jc w:val="right"/>
        </w:pPr>
        <w:r w:rsidRPr="00F95563">
          <w:rPr>
            <w:color w:val="2E74B5" w:themeColor="accent1" w:themeShade="BF"/>
            <w:sz w:val="28"/>
          </w:rPr>
          <w:fldChar w:fldCharType="begin"/>
        </w:r>
        <w:r w:rsidRPr="00F95563">
          <w:rPr>
            <w:color w:val="2E74B5" w:themeColor="accent1" w:themeShade="BF"/>
            <w:sz w:val="28"/>
          </w:rPr>
          <w:instrText xml:space="preserve"> PAGE   \* MERGEFORMAT </w:instrText>
        </w:r>
        <w:r w:rsidRPr="00F95563">
          <w:rPr>
            <w:color w:val="2E74B5" w:themeColor="accent1" w:themeShade="BF"/>
            <w:sz w:val="28"/>
          </w:rPr>
          <w:fldChar w:fldCharType="separate"/>
        </w:r>
        <w:r w:rsidR="008F6B8E">
          <w:rPr>
            <w:noProof/>
            <w:color w:val="2E74B5" w:themeColor="accent1" w:themeShade="BF"/>
            <w:sz w:val="28"/>
          </w:rPr>
          <w:t>23</w:t>
        </w:r>
        <w:r w:rsidRPr="00F95563">
          <w:rPr>
            <w:noProof/>
            <w:color w:val="2E74B5" w:themeColor="accent1" w:themeShade="BF"/>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820DE" w14:textId="77777777" w:rsidR="00FC2618" w:rsidRDefault="00FC2618" w:rsidP="00A77B6E">
      <w:r>
        <w:separator/>
      </w:r>
    </w:p>
  </w:footnote>
  <w:footnote w:type="continuationSeparator" w:id="0">
    <w:p w14:paraId="13E14EA2" w14:textId="77777777" w:rsidR="00FC2618" w:rsidRDefault="00FC2618" w:rsidP="00702FA1">
      <w:r>
        <w:continuationSeparator/>
      </w:r>
    </w:p>
  </w:footnote>
  <w:footnote w:id="1">
    <w:p w14:paraId="6290C53F" w14:textId="77777777" w:rsidR="006432DB" w:rsidRPr="00B63E15" w:rsidRDefault="006432DB" w:rsidP="00A77B6E">
      <w:pPr>
        <w:pStyle w:val="FootnoteText"/>
      </w:pPr>
      <w:r w:rsidRPr="00B63E15">
        <w:rPr>
          <w:rStyle w:val="FootnoteReference"/>
        </w:rPr>
        <w:footnoteRef/>
      </w:r>
      <w:r w:rsidRPr="00B63E15">
        <w:t xml:space="preserve"> Pentru mai multe detalii în legătură cu structurarea Programului Operațional Regional 2014-2020 în axe prioritare și priorități de investiții, a se vedea Ghidul general.</w:t>
      </w:r>
    </w:p>
  </w:footnote>
  <w:footnote w:id="2">
    <w:p w14:paraId="47BFFA82" w14:textId="77777777" w:rsidR="006432DB" w:rsidRPr="00B63E15" w:rsidRDefault="006432DB" w:rsidP="00A77B6E">
      <w:pPr>
        <w:pStyle w:val="FootnoteText"/>
      </w:pPr>
      <w:r w:rsidRPr="00B63E15">
        <w:rPr>
          <w:rStyle w:val="FootnoteReference"/>
        </w:rPr>
        <w:footnoteRef/>
      </w:r>
      <w:r w:rsidRPr="00B63E15">
        <w:t xml:space="preserve"> Sprijinirea dezvoltării structurilor de incubare a afacerilor face obiectul unui apel de proiecte distinct.</w:t>
      </w:r>
    </w:p>
  </w:footnote>
  <w:footnote w:id="3">
    <w:p w14:paraId="0EA306C7" w14:textId="5CA23DD4" w:rsidR="006432DB" w:rsidRPr="0002071E" w:rsidRDefault="006432DB">
      <w:pPr>
        <w:pStyle w:val="FootnoteText"/>
      </w:pPr>
      <w:r w:rsidRPr="0002071E">
        <w:rPr>
          <w:rStyle w:val="FootnoteReference"/>
        </w:rPr>
        <w:footnoteRef/>
      </w:r>
      <w:r w:rsidRPr="0002071E">
        <w:t xml:space="preserve"> </w:t>
      </w:r>
      <w:r>
        <w:t>De exemplu, î</w:t>
      </w:r>
      <w:r w:rsidRPr="0002071E">
        <w:t>n cazul</w:t>
      </w:r>
      <w:r>
        <w:t xml:space="preserve">  proiectelor finalizate  în cursul lunii aprilie 2017, indicatorul cifra de afaceri urmărit  este cel raportat în  situația financiară din  decembrie 2019 (Bilanț contabil)</w:t>
      </w:r>
    </w:p>
  </w:footnote>
  <w:footnote w:id="4">
    <w:p w14:paraId="05E5AB24" w14:textId="4977B4A7" w:rsidR="006432DB" w:rsidRPr="00EB3FA5" w:rsidRDefault="006432DB">
      <w:pPr>
        <w:pStyle w:val="FootnoteText"/>
      </w:pPr>
      <w:r>
        <w:rPr>
          <w:rStyle w:val="FootnoteReference"/>
        </w:rPr>
        <w:footnoteRef/>
      </w:r>
      <w:r>
        <w:t xml:space="preserve"> </w:t>
      </w:r>
      <w:r>
        <w:rPr>
          <w:lang w:val="en-US"/>
        </w:rPr>
        <w:t xml:space="preserve">Acesta este primul apel de proiecte organizat </w:t>
      </w:r>
      <w:r>
        <w:t>în cadrul priorității de investiții 2.1.A – Microîntreprinderi. Apelurile ulterioare de proiecte vor fi organizate în funcție de rezultatele primului apel de proiecte, precum și de alocarea financiară disponibilă.</w:t>
      </w:r>
    </w:p>
  </w:footnote>
  <w:footnote w:id="5">
    <w:p w14:paraId="4F88E37B" w14:textId="2BD35B03" w:rsidR="006432DB" w:rsidRDefault="006432DB" w:rsidP="00A77B6E">
      <w:pPr>
        <w:pStyle w:val="FootnoteText"/>
      </w:pPr>
      <w:r>
        <w:rPr>
          <w:rStyle w:val="FootnoteReference"/>
        </w:rPr>
        <w:footnoteRef/>
      </w:r>
      <w:r>
        <w:t xml:space="preserve"> </w:t>
      </w:r>
      <w:r w:rsidRPr="00EB4765">
        <w:t>În cazul întreprinderilor care efectuează transport rutier de mărfuri în numele unor terți sau contra cost, plafonul este de 100.000 de euro pe o perioadă de 3 ani fiscali consecutivi.</w:t>
      </w:r>
    </w:p>
  </w:footnote>
  <w:footnote w:id="6">
    <w:p w14:paraId="0769387F" w14:textId="0581FF7C" w:rsidR="006432DB" w:rsidRDefault="006432DB" w:rsidP="00B2531A">
      <w:pPr>
        <w:pStyle w:val="FootnoteText"/>
        <w:jc w:val="left"/>
      </w:pPr>
      <w:r>
        <w:rPr>
          <w:rStyle w:val="FootnoteReference"/>
        </w:rPr>
        <w:footnoteRef/>
      </w:r>
      <w:r>
        <w:t xml:space="preserve"> Ratele de schimb InforEuro sunt publicate la adresa </w:t>
      </w:r>
      <w:hyperlink r:id="rId1" w:history="1">
        <w:r w:rsidRPr="00C57545">
          <w:rPr>
            <w:rStyle w:val="Hyperlink"/>
          </w:rPr>
          <w:t>http://ec.europa.eu/budget/contracts_grants/info_contracts/inforeuro/inforeuro_en.cfm</w:t>
        </w:r>
      </w:hyperlink>
      <w:r>
        <w:t xml:space="preserve"> </w:t>
      </w:r>
    </w:p>
  </w:footnote>
  <w:footnote w:id="7">
    <w:p w14:paraId="072F7E62" w14:textId="64586DB9" w:rsidR="006432DB" w:rsidRPr="0063069E" w:rsidRDefault="006432DB" w:rsidP="00702FA1">
      <w:pPr>
        <w:pStyle w:val="FootnoteText"/>
      </w:pPr>
      <w:r w:rsidRPr="0063069E">
        <w:rPr>
          <w:rStyle w:val="FootnoteReference"/>
          <w:szCs w:val="16"/>
        </w:rPr>
        <w:footnoteRef/>
      </w:r>
      <w:r w:rsidRPr="0063069E">
        <w:t xml:space="preserve"> Constituită în baza Legii nr. 31/1990 privind societăţile comerciale, cu completările şi modificările ulterioare</w:t>
      </w:r>
    </w:p>
  </w:footnote>
  <w:footnote w:id="8">
    <w:p w14:paraId="3CB9A248" w14:textId="2ADB06F0" w:rsidR="006432DB" w:rsidRPr="0063069E" w:rsidRDefault="006432DB" w:rsidP="00702FA1">
      <w:pPr>
        <w:pStyle w:val="FootnoteText"/>
        <w:rPr>
          <w:szCs w:val="16"/>
        </w:rPr>
      </w:pPr>
      <w:r w:rsidRPr="0063069E">
        <w:rPr>
          <w:rStyle w:val="FootnoteReference"/>
          <w:szCs w:val="16"/>
        </w:rPr>
        <w:footnoteRef/>
      </w:r>
      <w:r w:rsidRPr="0063069E">
        <w:rPr>
          <w:szCs w:val="16"/>
        </w:rPr>
        <w:t xml:space="preserve"> </w:t>
      </w:r>
      <w:r w:rsidRPr="0063069E">
        <w:t>Constituită în baza Legii nr. 1/2005 privind organizarea şi funcţionarea cooperaţiei, cu completările şi modificările ulterioare</w:t>
      </w:r>
    </w:p>
  </w:footnote>
  <w:footnote w:id="9">
    <w:p w14:paraId="3AFBF494" w14:textId="77777777" w:rsidR="006432DB" w:rsidRPr="007C2EE7" w:rsidRDefault="006432DB" w:rsidP="00702FA1">
      <w:pPr>
        <w:pStyle w:val="FootnoteText"/>
      </w:pPr>
      <w:r w:rsidRPr="007C2EE7">
        <w:rPr>
          <w:rStyle w:val="FootnoteReference"/>
        </w:rPr>
        <w:footnoteRef/>
      </w:r>
      <w:r w:rsidRPr="007C2EE7">
        <w:t xml:space="preserve"> Versiunea inițială a Ghidului privind definirea IMM-urilor, elaborat de Comisia Europeană în 2005, poate fi descărcată, în limba română, la adresa </w:t>
      </w:r>
      <w:hyperlink r:id="rId2" w:history="1">
        <w:r w:rsidRPr="007C2EE7">
          <w:rPr>
            <w:rStyle w:val="Hyperlink"/>
          </w:rPr>
          <w:t>http://bookshop.europa.eu/ro/noua-defini-ie-a-imm-urilor-pbNB6004773/</w:t>
        </w:r>
      </w:hyperlink>
      <w:r w:rsidRPr="007C2EE7">
        <w:t xml:space="preserve"> </w:t>
      </w:r>
    </w:p>
    <w:p w14:paraId="6EE297BF" w14:textId="77777777" w:rsidR="006432DB" w:rsidRPr="007C2EE7" w:rsidRDefault="006432DB" w:rsidP="00702FA1">
      <w:pPr>
        <w:pStyle w:val="FootnoteText"/>
      </w:pPr>
      <w:r w:rsidRPr="007C2EE7">
        <w:t>Atât versiunea din 2005 a ghidului, cât și cea revizuită în 2015, conțin detalii și explicații în legătură condițiile de încadrare în categoria IMM-urilor, prevăzute în Recomandarea CE 361/2003.</w:t>
      </w:r>
    </w:p>
  </w:footnote>
  <w:footnote w:id="10">
    <w:p w14:paraId="4C16D2B6" w14:textId="21CB9101" w:rsidR="006432DB" w:rsidRDefault="006432DB" w:rsidP="00B36A49">
      <w:pPr>
        <w:pStyle w:val="FootnoteText"/>
      </w:pPr>
      <w:r w:rsidRPr="007C2EE7">
        <w:rPr>
          <w:rStyle w:val="FootnoteReference"/>
        </w:rPr>
        <w:footnoteRef/>
      </w:r>
      <w:r w:rsidRPr="007C2EE7">
        <w:t xml:space="preserve"> Autorizare</w:t>
      </w:r>
      <w:r>
        <w:t xml:space="preserve">a </w:t>
      </w:r>
      <w:r w:rsidRPr="007C2EE7">
        <w:t>obiect</w:t>
      </w:r>
      <w:r>
        <w:t xml:space="preserve">ului de </w:t>
      </w:r>
      <w:r w:rsidRPr="007C2EE7">
        <w:t xml:space="preserve">activitate se face de obicei </w:t>
      </w:r>
      <w:r>
        <w:t>î</w:t>
      </w:r>
      <w:r w:rsidRPr="007C2EE7">
        <w:t>nc</w:t>
      </w:r>
      <w:r>
        <w:t>ă</w:t>
      </w:r>
      <w:r w:rsidRPr="007C2EE7">
        <w:t xml:space="preserve"> de la </w:t>
      </w:r>
      <w:r>
        <w:t>î</w:t>
      </w:r>
      <w:r w:rsidRPr="007C2EE7">
        <w:t>nfiin</w:t>
      </w:r>
      <w:r>
        <w:t>ț</w:t>
      </w:r>
      <w:r w:rsidRPr="007C2EE7">
        <w:t>area societ</w:t>
      </w:r>
      <w:r>
        <w:t>ăț</w:t>
      </w:r>
      <w:r w:rsidRPr="007C2EE7">
        <w:t xml:space="preserve">ii sau a unui punct de lucru, sau ulterior </w:t>
      </w:r>
      <w:r>
        <w:t>î</w:t>
      </w:r>
      <w:r w:rsidRPr="007C2EE7">
        <w:t>nfiin</w:t>
      </w:r>
      <w:r>
        <w:t>ță</w:t>
      </w:r>
      <w:r w:rsidRPr="007C2EE7">
        <w:t>rii societ</w:t>
      </w:r>
      <w:r>
        <w:t>ăț</w:t>
      </w:r>
      <w:r w:rsidRPr="007C2EE7">
        <w:t>ii sau a unui punct de lucru, prin depunerea la Registrul Comer</w:t>
      </w:r>
      <w:r>
        <w:t>ț</w:t>
      </w:r>
      <w:r w:rsidRPr="007C2EE7">
        <w:t>ului a unei declara</w:t>
      </w:r>
      <w:r>
        <w:t>ț</w:t>
      </w:r>
      <w:r w:rsidRPr="007C2EE7">
        <w:t>ii pe propria r</w:t>
      </w:r>
      <w:r>
        <w:t>ă</w:t>
      </w:r>
      <w:r w:rsidRPr="007C2EE7">
        <w:t>spundere, semnat</w:t>
      </w:r>
      <w:r>
        <w:t>ă</w:t>
      </w:r>
      <w:r w:rsidRPr="007C2EE7">
        <w:t xml:space="preserve"> de asociatul sau de</w:t>
      </w:r>
      <w:r w:rsidRPr="0063069E">
        <w:t xml:space="preserve"> administrator, din care s</w:t>
      </w:r>
      <w:r>
        <w:t>ă</w:t>
      </w:r>
      <w:r w:rsidRPr="0063069E">
        <w:t xml:space="preserve"> rezulte c</w:t>
      </w:r>
      <w:r>
        <w:t>ă</w:t>
      </w:r>
      <w:r w:rsidRPr="0063069E">
        <w:t xml:space="preserve"> sunt </w:t>
      </w:r>
      <w:r>
        <w:t>î</w:t>
      </w:r>
      <w:r w:rsidRPr="0063069E">
        <w:t>ndeplinite condi</w:t>
      </w:r>
      <w:r>
        <w:t>ț</w:t>
      </w:r>
      <w:r w:rsidRPr="0063069E">
        <w:t>iile de func</w:t>
      </w:r>
      <w:r>
        <w:t>ț</w:t>
      </w:r>
      <w:r w:rsidRPr="0063069E">
        <w:t>ionare prev</w:t>
      </w:r>
      <w:r>
        <w:t>ă</w:t>
      </w:r>
      <w:r w:rsidRPr="0063069E">
        <w:t>zute de legisla</w:t>
      </w:r>
      <w:r>
        <w:t>ț</w:t>
      </w:r>
      <w:r w:rsidRPr="0063069E">
        <w:t>ia specific</w:t>
      </w:r>
      <w:r>
        <w:t>ă</w:t>
      </w:r>
      <w:r w:rsidRPr="0063069E">
        <w:t xml:space="preserve"> </w:t>
      </w:r>
      <w:r>
        <w:t>î</w:t>
      </w:r>
      <w:r w:rsidRPr="0063069E">
        <w:t>n domeniul sanitar, sanitar-veterinar, protec</w:t>
      </w:r>
      <w:r>
        <w:t>ț</w:t>
      </w:r>
      <w:r w:rsidRPr="0063069E">
        <w:t>iei mediului</w:t>
      </w:r>
      <w:r>
        <w:t xml:space="preserve"> și </w:t>
      </w:r>
      <w:r w:rsidRPr="0063069E">
        <w:t>protectiei muncii, pentru activit</w:t>
      </w:r>
      <w:r>
        <w:t>ăț</w:t>
      </w:r>
      <w:r w:rsidRPr="0063069E">
        <w:t xml:space="preserve">ile precizate </w:t>
      </w:r>
      <w:r>
        <w:t>î</w:t>
      </w:r>
      <w:r w:rsidRPr="0063069E">
        <w:t>n declara</w:t>
      </w:r>
      <w:r>
        <w:t>ț</w:t>
      </w:r>
      <w:r w:rsidRPr="0063069E">
        <w:t>ia-tip. A se vedea Legea 359/2004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w:t>
      </w:r>
      <w:r>
        <w:t xml:space="preserve"> </w:t>
      </w:r>
      <w:r w:rsidRPr="0063069E">
        <w:t xml:space="preserve">şi </w:t>
      </w:r>
      <w:r>
        <w:t xml:space="preserve">Legea  </w:t>
      </w:r>
      <w:r w:rsidRPr="0063069E">
        <w:t>nr. 26/1990 privind registrul comerţului, republicată, cu modificările şi completările ulterioare</w:t>
      </w:r>
    </w:p>
  </w:footnote>
  <w:footnote w:id="11">
    <w:p w14:paraId="1638DF98" w14:textId="1986A21E" w:rsidR="006432DB" w:rsidRPr="00B2531A" w:rsidRDefault="006432DB" w:rsidP="00B36A49">
      <w:pPr>
        <w:pStyle w:val="FootnoteText"/>
        <w:rPr>
          <w:lang w:val="en-US"/>
        </w:rPr>
      </w:pPr>
      <w:r>
        <w:rPr>
          <w:rStyle w:val="FootnoteReference"/>
        </w:rPr>
        <w:footnoteRef/>
      </w:r>
      <w:r>
        <w:t xml:space="preserve"> P</w:t>
      </w:r>
      <w:r w:rsidRPr="00D44E15">
        <w:t>ortalul Reges (</w:t>
      </w:r>
      <w:hyperlink r:id="rId3" w:history="1">
        <w:r w:rsidRPr="00A17A01">
          <w:rPr>
            <w:rStyle w:val="Hyperlink"/>
          </w:rPr>
          <w:t>https://reges.inspectiamuncii.ro</w:t>
        </w:r>
      </w:hyperlink>
      <w:r w:rsidRPr="00D44E15">
        <w:t>), permite oricarui angajator, pe baza unui nume de ut</w:t>
      </w:r>
      <w:r>
        <w:t>i</w:t>
      </w:r>
      <w:r w:rsidRPr="00D44E15">
        <w:t>lizator si a unei parole, sa verifice situatia contractelor de munca, transmise in prealabil cu ajutorul aplicatiei Revisal.</w:t>
      </w:r>
    </w:p>
  </w:footnote>
  <w:footnote w:id="12">
    <w:p w14:paraId="2B8B5EB2" w14:textId="77777777" w:rsidR="006432DB" w:rsidRDefault="006432DB" w:rsidP="00B36A49">
      <w:pPr>
        <w:pStyle w:val="FootnoteText"/>
      </w:pPr>
      <w:r w:rsidRPr="004617BB">
        <w:rPr>
          <w:rStyle w:val="FootnoteReference"/>
          <w:szCs w:val="16"/>
        </w:rPr>
        <w:footnoteRef/>
      </w:r>
      <w:r w:rsidRPr="004617BB">
        <w:t xml:space="preserve"> </w:t>
      </w:r>
      <w:r>
        <w:t>În conformitate cu</w:t>
      </w:r>
      <w:r w:rsidRPr="004617BB">
        <w:t xml:space="preserve"> Legea nr. 50/1991 privind </w:t>
      </w:r>
      <w:r w:rsidRPr="00CC06C4">
        <w:t>autorizarea executării lucrărilor de construcţii</w:t>
      </w:r>
      <w:r w:rsidRPr="004617BB">
        <w:t>, cu modificările şi completările ulterioare.</w:t>
      </w:r>
    </w:p>
  </w:footnote>
  <w:footnote w:id="13">
    <w:p w14:paraId="00636C84" w14:textId="77777777" w:rsidR="006432DB" w:rsidRDefault="006432DB" w:rsidP="00B36A49">
      <w:pPr>
        <w:pStyle w:val="FootnoteText"/>
      </w:pPr>
      <w:r>
        <w:rPr>
          <w:rStyle w:val="FootnoteReference"/>
        </w:rPr>
        <w:footnoteRef/>
      </w:r>
      <w:r>
        <w:t xml:space="preserve"> </w:t>
      </w:r>
      <w:r>
        <w:rPr>
          <w:szCs w:val="16"/>
        </w:rPr>
        <w:t>În conformitate cu</w:t>
      </w:r>
      <w:r w:rsidRPr="004617BB">
        <w:rPr>
          <w:szCs w:val="16"/>
        </w:rPr>
        <w:t xml:space="preserve"> </w:t>
      </w:r>
      <w:r w:rsidRPr="00FD0F05">
        <w:t>OUG nr. 54/2006 privind privind regimul contractelor de concesiune de bunuri proprietate publică</w:t>
      </w:r>
      <w:r>
        <w:t xml:space="preserve"> - p</w:t>
      </w:r>
      <w:r w:rsidRPr="00FD0F05">
        <w:t>ot avea calitatea de concedent, în numele statului, judeţului, oraşului sau comunei: ministerele sau alte organe de specialitate ale administraţiei publice centrale, pentru bunurile proprietate publică a statului; consiliile judeţene, consiliile locale, Consiliul General al Municipiului Bucureşti sau instituţiile publice de interes local, pentru bunurile proprietate publică a judeţului, or</w:t>
      </w:r>
      <w:r>
        <w:t>aşului sau comunei.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4"/>
      <w:gridCol w:w="1074"/>
    </w:tblGrid>
    <w:tr w:rsidR="006432DB" w:rsidRPr="00D145FE" w14:paraId="3FBA4A8C" w14:textId="5D818FAE" w:rsidTr="00A1634E">
      <w:tc>
        <w:tcPr>
          <w:tcW w:w="8214" w:type="dxa"/>
        </w:tcPr>
        <w:p w14:paraId="31724C4D" w14:textId="77777777" w:rsidR="006432DB" w:rsidRPr="007501CA" w:rsidRDefault="006432DB" w:rsidP="00493639">
          <w:pPr>
            <w:pStyle w:val="Header"/>
            <w:rPr>
              <w:rFonts w:ascii="Calibri" w:eastAsia="Calibri" w:hAnsi="Calibri"/>
              <w:b/>
              <w:color w:val="5B9BD5"/>
              <w:sz w:val="18"/>
            </w:rPr>
          </w:pPr>
          <w:r w:rsidRPr="007501CA">
            <w:rPr>
              <w:rFonts w:ascii="Calibri" w:eastAsia="Calibri" w:hAnsi="Calibri"/>
              <w:b/>
              <w:color w:val="5B9BD5"/>
              <w:sz w:val="18"/>
            </w:rPr>
            <w:fldChar w:fldCharType="begin"/>
          </w:r>
          <w:r w:rsidRPr="007501CA">
            <w:rPr>
              <w:rFonts w:ascii="Calibri" w:eastAsia="Calibri" w:hAnsi="Calibri"/>
              <w:b/>
              <w:color w:val="5B9BD5"/>
              <w:sz w:val="18"/>
            </w:rPr>
            <w:instrText xml:space="preserve"> TITLE   \* MERGEFORMAT </w:instrText>
          </w:r>
          <w:r w:rsidRPr="007501CA">
            <w:rPr>
              <w:rFonts w:ascii="Calibri" w:eastAsia="Calibri" w:hAnsi="Calibri"/>
              <w:b/>
              <w:color w:val="5B9BD5"/>
              <w:sz w:val="18"/>
            </w:rPr>
            <w:fldChar w:fldCharType="separate"/>
          </w:r>
          <w:r>
            <w:rPr>
              <w:rFonts w:ascii="Calibri" w:eastAsia="Calibri" w:hAnsi="Calibri"/>
              <w:b/>
              <w:color w:val="5B9BD5"/>
              <w:sz w:val="18"/>
            </w:rPr>
            <w:t>2.1.A. Microîntreprinderi</w:t>
          </w:r>
          <w:r w:rsidRPr="007501CA">
            <w:rPr>
              <w:rFonts w:ascii="Calibri" w:eastAsia="Calibri" w:hAnsi="Calibri"/>
              <w:b/>
              <w:color w:val="5B9BD5"/>
              <w:sz w:val="18"/>
            </w:rPr>
            <w:fldChar w:fldCharType="end"/>
          </w:r>
          <w:r w:rsidRPr="007501CA">
            <w:rPr>
              <w:rFonts w:ascii="Calibri" w:eastAsia="Calibri" w:hAnsi="Calibri"/>
              <w:b/>
              <w:color w:val="5B9BD5"/>
              <w:sz w:val="18"/>
            </w:rPr>
            <w:t xml:space="preserve"> </w:t>
          </w:r>
        </w:p>
        <w:p w14:paraId="74E90D3C" w14:textId="1B6A5A34" w:rsidR="006432DB" w:rsidRPr="00D145FE" w:rsidRDefault="006432DB" w:rsidP="00A77B6E">
          <w:pPr>
            <w:pStyle w:val="Header"/>
          </w:pPr>
          <w:r w:rsidRPr="007501CA">
            <w:rPr>
              <w:rFonts w:ascii="Calibri" w:eastAsia="Calibri" w:hAnsi="Calibri"/>
              <w:color w:val="5B9BD5"/>
              <w:sz w:val="18"/>
            </w:rPr>
            <w:fldChar w:fldCharType="begin"/>
          </w:r>
          <w:r w:rsidRPr="007501CA">
            <w:rPr>
              <w:rFonts w:ascii="Calibri" w:eastAsia="Calibri" w:hAnsi="Calibri"/>
              <w:color w:val="5B9BD5"/>
              <w:sz w:val="18"/>
            </w:rPr>
            <w:instrText xml:space="preserve"> SUBJECT   \* MERGEFORMAT </w:instrText>
          </w:r>
          <w:r w:rsidRPr="007501CA">
            <w:rPr>
              <w:rFonts w:ascii="Calibri" w:eastAsia="Calibri" w:hAnsi="Calibri"/>
              <w:color w:val="5B9BD5"/>
              <w:sz w:val="18"/>
            </w:rPr>
            <w:fldChar w:fldCharType="separate"/>
          </w:r>
          <w:r>
            <w:rPr>
              <w:rFonts w:ascii="Calibri" w:eastAsia="Calibri" w:hAnsi="Calibri"/>
              <w:color w:val="5B9BD5"/>
              <w:sz w:val="18"/>
            </w:rPr>
            <w:t>Ghidul solicitantului - condiții specifice de accesare a fondurilor</w:t>
          </w:r>
          <w:r w:rsidRPr="007501CA">
            <w:rPr>
              <w:rFonts w:ascii="Calibri" w:eastAsia="Calibri" w:hAnsi="Calibri"/>
              <w:color w:val="5B9BD5"/>
              <w:sz w:val="18"/>
            </w:rPr>
            <w:fldChar w:fldCharType="end"/>
          </w:r>
        </w:p>
      </w:tc>
      <w:tc>
        <w:tcPr>
          <w:tcW w:w="1074" w:type="dxa"/>
          <w:shd w:val="clear" w:color="auto" w:fill="3078BA"/>
          <w:vAlign w:val="center"/>
        </w:tcPr>
        <w:p w14:paraId="4E71E093" w14:textId="5A1338D5" w:rsidR="006432DB" w:rsidRPr="00B2531A" w:rsidRDefault="006432DB" w:rsidP="00A1634E">
          <w:pPr>
            <w:pStyle w:val="Header"/>
            <w:jc w:val="center"/>
            <w:rPr>
              <w:b/>
              <w:color w:val="3078BA"/>
            </w:rPr>
          </w:pPr>
          <w:r w:rsidRPr="001A06D0">
            <w:rPr>
              <w:b/>
              <w:color w:val="FFFFFF" w:themeColor="background1"/>
              <w:sz w:val="18"/>
            </w:rPr>
            <w:fldChar w:fldCharType="begin"/>
          </w:r>
          <w:r w:rsidRPr="001A06D0">
            <w:rPr>
              <w:b/>
              <w:color w:val="FFFFFF" w:themeColor="background1"/>
              <w:sz w:val="18"/>
            </w:rPr>
            <w:instrText xml:space="preserve"> COMMENTS  \* Upper  \* MERGEFORMAT </w:instrText>
          </w:r>
          <w:r w:rsidRPr="001A06D0">
            <w:rPr>
              <w:b/>
              <w:color w:val="FFFFFF" w:themeColor="background1"/>
              <w:sz w:val="18"/>
            </w:rPr>
            <w:fldChar w:fldCharType="separate"/>
          </w:r>
          <w:r w:rsidRPr="001A06D0">
            <w:rPr>
              <w:b/>
              <w:color w:val="FFFFFF" w:themeColor="background1"/>
              <w:sz w:val="18"/>
            </w:rPr>
            <w:t>DRAFT 2</w:t>
          </w:r>
          <w:r w:rsidRPr="001A06D0">
            <w:rPr>
              <w:b/>
              <w:color w:val="FFFFFF" w:themeColor="background1"/>
              <w:sz w:val="18"/>
            </w:rPr>
            <w:fldChar w:fldCharType="end"/>
          </w:r>
        </w:p>
      </w:tc>
    </w:tr>
  </w:tbl>
  <w:p w14:paraId="6C5582D5" w14:textId="4F842751" w:rsidR="006432DB" w:rsidRDefault="006432DB" w:rsidP="00A77B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00"/>
    </w:tblGrid>
    <w:tr w:rsidR="006432DB" w:rsidRPr="00D145FE" w14:paraId="57167D33" w14:textId="359BB198" w:rsidTr="00240EA1">
      <w:tc>
        <w:tcPr>
          <w:tcW w:w="8188" w:type="dxa"/>
        </w:tcPr>
        <w:p w14:paraId="62FCF616" w14:textId="77777777" w:rsidR="006432DB" w:rsidRPr="007501CA" w:rsidRDefault="006432DB" w:rsidP="00493639">
          <w:pPr>
            <w:pStyle w:val="Header"/>
            <w:rPr>
              <w:rFonts w:ascii="Calibri" w:eastAsia="Calibri" w:hAnsi="Calibri"/>
              <w:b/>
              <w:color w:val="5B9BD5"/>
              <w:sz w:val="18"/>
            </w:rPr>
          </w:pPr>
          <w:r w:rsidRPr="007501CA">
            <w:rPr>
              <w:rFonts w:ascii="Calibri" w:eastAsia="Calibri" w:hAnsi="Calibri"/>
              <w:b/>
              <w:color w:val="5B9BD5"/>
              <w:sz w:val="18"/>
            </w:rPr>
            <w:fldChar w:fldCharType="begin"/>
          </w:r>
          <w:r w:rsidRPr="007501CA">
            <w:rPr>
              <w:rFonts w:ascii="Calibri" w:eastAsia="Calibri" w:hAnsi="Calibri"/>
              <w:b/>
              <w:color w:val="5B9BD5"/>
              <w:sz w:val="18"/>
            </w:rPr>
            <w:instrText xml:space="preserve"> TITLE   \* MERGEFORMAT </w:instrText>
          </w:r>
          <w:r w:rsidRPr="007501CA">
            <w:rPr>
              <w:rFonts w:ascii="Calibri" w:eastAsia="Calibri" w:hAnsi="Calibri"/>
              <w:b/>
              <w:color w:val="5B9BD5"/>
              <w:sz w:val="18"/>
            </w:rPr>
            <w:fldChar w:fldCharType="separate"/>
          </w:r>
          <w:r>
            <w:rPr>
              <w:rFonts w:ascii="Calibri" w:eastAsia="Calibri" w:hAnsi="Calibri"/>
              <w:b/>
              <w:color w:val="5B9BD5"/>
              <w:sz w:val="18"/>
            </w:rPr>
            <w:t>2.1.A. Microîntreprinderi</w:t>
          </w:r>
          <w:r w:rsidRPr="007501CA">
            <w:rPr>
              <w:rFonts w:ascii="Calibri" w:eastAsia="Calibri" w:hAnsi="Calibri"/>
              <w:b/>
              <w:color w:val="5B9BD5"/>
              <w:sz w:val="18"/>
            </w:rPr>
            <w:fldChar w:fldCharType="end"/>
          </w:r>
          <w:r w:rsidRPr="007501CA">
            <w:rPr>
              <w:rFonts w:ascii="Calibri" w:eastAsia="Calibri" w:hAnsi="Calibri"/>
              <w:b/>
              <w:color w:val="5B9BD5"/>
              <w:sz w:val="18"/>
            </w:rPr>
            <w:t xml:space="preserve"> </w:t>
          </w:r>
        </w:p>
        <w:p w14:paraId="3F7975A5" w14:textId="5A33AE23" w:rsidR="006432DB" w:rsidRPr="00D145FE" w:rsidRDefault="006432DB" w:rsidP="00A77B6E">
          <w:pPr>
            <w:pStyle w:val="Header"/>
          </w:pPr>
          <w:r w:rsidRPr="007501CA">
            <w:rPr>
              <w:rFonts w:ascii="Calibri" w:eastAsia="Calibri" w:hAnsi="Calibri"/>
              <w:color w:val="5B9BD5"/>
              <w:sz w:val="18"/>
            </w:rPr>
            <w:fldChar w:fldCharType="begin"/>
          </w:r>
          <w:r w:rsidRPr="007501CA">
            <w:rPr>
              <w:rFonts w:ascii="Calibri" w:eastAsia="Calibri" w:hAnsi="Calibri"/>
              <w:color w:val="5B9BD5"/>
              <w:sz w:val="18"/>
            </w:rPr>
            <w:instrText xml:space="preserve"> SUBJECT   \* MERGEFORMAT </w:instrText>
          </w:r>
          <w:r w:rsidRPr="007501CA">
            <w:rPr>
              <w:rFonts w:ascii="Calibri" w:eastAsia="Calibri" w:hAnsi="Calibri"/>
              <w:color w:val="5B9BD5"/>
              <w:sz w:val="18"/>
            </w:rPr>
            <w:fldChar w:fldCharType="separate"/>
          </w:r>
          <w:r>
            <w:rPr>
              <w:rFonts w:ascii="Calibri" w:eastAsia="Calibri" w:hAnsi="Calibri"/>
              <w:color w:val="5B9BD5"/>
              <w:sz w:val="18"/>
            </w:rPr>
            <w:t>Ghidul solicitantului - condiții specifice de accesare a fondurilor</w:t>
          </w:r>
          <w:r w:rsidRPr="007501CA">
            <w:rPr>
              <w:rFonts w:ascii="Calibri" w:eastAsia="Calibri" w:hAnsi="Calibri"/>
              <w:color w:val="5B9BD5"/>
              <w:sz w:val="18"/>
            </w:rPr>
            <w:fldChar w:fldCharType="end"/>
          </w:r>
        </w:p>
      </w:tc>
      <w:tc>
        <w:tcPr>
          <w:tcW w:w="1100" w:type="dxa"/>
          <w:shd w:val="clear" w:color="auto" w:fill="3078BA"/>
          <w:vAlign w:val="center"/>
        </w:tcPr>
        <w:p w14:paraId="30F8F421" w14:textId="0BAC4C76" w:rsidR="006432DB" w:rsidRPr="00B2531A" w:rsidRDefault="006432DB" w:rsidP="00240EA1">
          <w:pPr>
            <w:pStyle w:val="Header"/>
            <w:jc w:val="center"/>
            <w:rPr>
              <w:b/>
              <w:color w:val="3078BA"/>
            </w:rPr>
          </w:pPr>
          <w:r w:rsidRPr="001A06D0">
            <w:rPr>
              <w:b/>
              <w:color w:val="FFFFFF" w:themeColor="background1"/>
              <w:sz w:val="18"/>
            </w:rPr>
            <w:fldChar w:fldCharType="begin"/>
          </w:r>
          <w:r w:rsidRPr="001A06D0">
            <w:rPr>
              <w:b/>
              <w:color w:val="FFFFFF" w:themeColor="background1"/>
              <w:sz w:val="18"/>
            </w:rPr>
            <w:instrText xml:space="preserve"> COMMENTS  \* Upper  \* MERGEFORMAT </w:instrText>
          </w:r>
          <w:r w:rsidRPr="001A06D0">
            <w:rPr>
              <w:b/>
              <w:color w:val="FFFFFF" w:themeColor="background1"/>
              <w:sz w:val="18"/>
            </w:rPr>
            <w:fldChar w:fldCharType="separate"/>
          </w:r>
          <w:r w:rsidRPr="001A06D0">
            <w:rPr>
              <w:b/>
              <w:color w:val="FFFFFF" w:themeColor="background1"/>
              <w:sz w:val="18"/>
            </w:rPr>
            <w:t>DRAFT 2</w:t>
          </w:r>
          <w:r w:rsidRPr="001A06D0">
            <w:rPr>
              <w:b/>
              <w:color w:val="FFFFFF" w:themeColor="background1"/>
              <w:sz w:val="18"/>
            </w:rPr>
            <w:fldChar w:fldCharType="end"/>
          </w:r>
        </w:p>
      </w:tc>
    </w:tr>
  </w:tbl>
  <w:p w14:paraId="4730B641" w14:textId="77777777" w:rsidR="006432DB" w:rsidRDefault="006432DB" w:rsidP="00A77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45D080C"/>
    <w:multiLevelType w:val="hybridMultilevel"/>
    <w:tmpl w:val="D7068046"/>
    <w:lvl w:ilvl="0" w:tplc="0418001B">
      <w:start w:val="1"/>
      <w:numFmt w:val="low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45E2982"/>
    <w:multiLevelType w:val="hybridMultilevel"/>
    <w:tmpl w:val="5942A832"/>
    <w:lvl w:ilvl="0" w:tplc="0418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0B1B407F"/>
    <w:multiLevelType w:val="hybridMultilevel"/>
    <w:tmpl w:val="12FE0DA0"/>
    <w:lvl w:ilvl="0" w:tplc="04180019">
      <w:start w:val="1"/>
      <w:numFmt w:val="lowerLetter"/>
      <w:lvlText w:val="%1."/>
      <w:lvlJc w:val="left"/>
      <w:pPr>
        <w:ind w:left="360" w:hanging="360"/>
      </w:pPr>
      <w:rPr>
        <w:rFonts w:hint="default"/>
      </w:rPr>
    </w:lvl>
    <w:lvl w:ilvl="1" w:tplc="04180001">
      <w:start w:val="1"/>
      <w:numFmt w:val="bullet"/>
      <w:lvlText w:val=""/>
      <w:lvlJc w:val="left"/>
      <w:pPr>
        <w:ind w:left="1080" w:hanging="360"/>
      </w:pPr>
      <w:rPr>
        <w:rFonts w:ascii="Symbol" w:hAnsi="Symbol" w:hint="default"/>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1075A10"/>
    <w:multiLevelType w:val="hybridMultilevel"/>
    <w:tmpl w:val="34D2BB7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D6725B"/>
    <w:multiLevelType w:val="hybridMultilevel"/>
    <w:tmpl w:val="4B267A18"/>
    <w:lvl w:ilvl="0" w:tplc="04180001">
      <w:start w:val="1"/>
      <w:numFmt w:val="bullet"/>
      <w:lvlText w:val=""/>
      <w:lvlJc w:val="left"/>
      <w:pPr>
        <w:ind w:left="360" w:hanging="360"/>
      </w:pPr>
      <w:rPr>
        <w:rFonts w:ascii="Symbol" w:hAnsi="Symbol" w:hint="default"/>
      </w:rPr>
    </w:lvl>
    <w:lvl w:ilvl="1" w:tplc="0418000F">
      <w:start w:val="1"/>
      <w:numFmt w:val="decimal"/>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D3660E7"/>
    <w:multiLevelType w:val="hybridMultilevel"/>
    <w:tmpl w:val="B0CADA7A"/>
    <w:lvl w:ilvl="0" w:tplc="04180019">
      <w:start w:val="1"/>
      <w:numFmt w:val="lowerLetter"/>
      <w:lvlText w:val="%1."/>
      <w:lvlJc w:val="left"/>
      <w:pPr>
        <w:ind w:left="360" w:hanging="360"/>
      </w:pPr>
      <w:rPr>
        <w:rFonts w:hint="default"/>
      </w:rPr>
    </w:lvl>
    <w:lvl w:ilvl="1" w:tplc="0418001B">
      <w:start w:val="1"/>
      <w:numFmt w:val="lowerRoman"/>
      <w:lvlText w:val="%2."/>
      <w:lvlJc w:val="righ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FE660A4"/>
    <w:multiLevelType w:val="hybridMultilevel"/>
    <w:tmpl w:val="D77C2EAA"/>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23C17A6"/>
    <w:multiLevelType w:val="hybridMultilevel"/>
    <w:tmpl w:val="D610B668"/>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D0C5C30"/>
    <w:multiLevelType w:val="hybridMultilevel"/>
    <w:tmpl w:val="CA7EE6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A0F1A63"/>
    <w:multiLevelType w:val="hybridMultilevel"/>
    <w:tmpl w:val="1C0671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3D2E4702"/>
    <w:multiLevelType w:val="hybridMultilevel"/>
    <w:tmpl w:val="B648813A"/>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D76289B"/>
    <w:multiLevelType w:val="hybridMultilevel"/>
    <w:tmpl w:val="2D0CB55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42C831ED"/>
    <w:multiLevelType w:val="hybridMultilevel"/>
    <w:tmpl w:val="5CEE834A"/>
    <w:lvl w:ilvl="0" w:tplc="1A1CE78C">
      <w:start w:val="1"/>
      <w:numFmt w:val="decimal"/>
      <w:pStyle w:val="Criteriu"/>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3B10F3A"/>
    <w:multiLevelType w:val="hybridMultilevel"/>
    <w:tmpl w:val="026AD618"/>
    <w:lvl w:ilvl="0" w:tplc="0418001B">
      <w:start w:val="1"/>
      <w:numFmt w:val="lowerRoman"/>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5DC4370"/>
    <w:multiLevelType w:val="hybridMultilevel"/>
    <w:tmpl w:val="AF3E93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A3751B0"/>
    <w:multiLevelType w:val="hybridMultilevel"/>
    <w:tmpl w:val="2D0CB55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58631CA5"/>
    <w:multiLevelType w:val="multilevel"/>
    <w:tmpl w:val="9E860490"/>
    <w:lvl w:ilvl="0">
      <w:start w:val="1"/>
      <w:numFmt w:val="decimal"/>
      <w:pStyle w:val="Heading1"/>
      <w:lvlText w:val="%1."/>
      <w:lvlJc w:val="left"/>
      <w:pPr>
        <w:ind w:left="1021" w:hanging="737"/>
      </w:pPr>
      <w:rPr>
        <w:rFonts w:hint="default"/>
      </w:rPr>
    </w:lvl>
    <w:lvl w:ilvl="1">
      <w:start w:val="1"/>
      <w:numFmt w:val="decimal"/>
      <w:pStyle w:val="Heading2"/>
      <w:lvlText w:val="%1.%2."/>
      <w:lvlJc w:val="left"/>
      <w:pPr>
        <w:ind w:left="1588" w:hanging="737"/>
      </w:pPr>
      <w:rPr>
        <w:rFonts w:hint="default"/>
      </w:rPr>
    </w:lvl>
    <w:lvl w:ilvl="2">
      <w:start w:val="1"/>
      <w:numFmt w:val="decimal"/>
      <w:lvlText w:val="%1.%2.%3."/>
      <w:lvlJc w:val="left"/>
      <w:pPr>
        <w:ind w:left="2155" w:hanging="737"/>
      </w:pPr>
      <w:rPr>
        <w:rFonts w:hint="default"/>
      </w:rPr>
    </w:lvl>
    <w:lvl w:ilvl="3">
      <w:start w:val="1"/>
      <w:numFmt w:val="upperLetter"/>
      <w:lvlText w:val="%4."/>
      <w:lvlJc w:val="left"/>
      <w:pPr>
        <w:ind w:left="2722" w:hanging="737"/>
      </w:pPr>
      <w:rPr>
        <w:rFonts w:hint="default"/>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9" w15:restartNumberingAfterBreak="0">
    <w:nsid w:val="58F5736C"/>
    <w:multiLevelType w:val="hybridMultilevel"/>
    <w:tmpl w:val="D77C2EAA"/>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D111F1A"/>
    <w:multiLevelType w:val="hybridMultilevel"/>
    <w:tmpl w:val="D616AAB4"/>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60CB0D6F"/>
    <w:multiLevelType w:val="hybridMultilevel"/>
    <w:tmpl w:val="2B9EA928"/>
    <w:lvl w:ilvl="0" w:tplc="04180001">
      <w:start w:val="1"/>
      <w:numFmt w:val="bullet"/>
      <w:lvlText w:val=""/>
      <w:lvlJc w:val="left"/>
      <w:pPr>
        <w:ind w:left="720" w:hanging="360"/>
      </w:pPr>
      <w:rPr>
        <w:rFonts w:ascii="Symbol" w:hAnsi="Symbol" w:hint="default"/>
      </w:rPr>
    </w:lvl>
    <w:lvl w:ilvl="1" w:tplc="0418001B">
      <w:start w:val="1"/>
      <w:numFmt w:val="lowerRoman"/>
      <w:lvlText w:val="%2."/>
      <w:lvlJc w:val="right"/>
      <w:pPr>
        <w:ind w:left="1440" w:hanging="360"/>
      </w:pPr>
      <w:rPr>
        <w:rFont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2E0765B"/>
    <w:multiLevelType w:val="hybridMultilevel"/>
    <w:tmpl w:val="E5C8D7A4"/>
    <w:lvl w:ilvl="0" w:tplc="F490E5F0">
      <w:numFmt w:val="bullet"/>
      <w:lvlText w:val="-"/>
      <w:lvlJc w:val="left"/>
      <w:pPr>
        <w:ind w:left="720" w:hanging="360"/>
      </w:pPr>
      <w:rPr>
        <w:rFonts w:ascii="Calibri" w:eastAsiaTheme="minorHAnsi"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D8E4079"/>
    <w:multiLevelType w:val="hybridMultilevel"/>
    <w:tmpl w:val="2EC0C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F9F75AB"/>
    <w:multiLevelType w:val="hybridMultilevel"/>
    <w:tmpl w:val="C928A96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06C1CC3"/>
    <w:multiLevelType w:val="hybridMultilevel"/>
    <w:tmpl w:val="34D2BB7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514547B"/>
    <w:multiLevelType w:val="hybridMultilevel"/>
    <w:tmpl w:val="22EAE882"/>
    <w:lvl w:ilvl="0" w:tplc="04180019">
      <w:start w:val="1"/>
      <w:numFmt w:val="lowerLetter"/>
      <w:lvlText w:val="%1."/>
      <w:lvlJc w:val="left"/>
      <w:pPr>
        <w:ind w:left="720" w:hanging="360"/>
      </w:p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8"/>
  </w:num>
  <w:num w:numId="2">
    <w:abstractNumId w:val="5"/>
  </w:num>
  <w:num w:numId="3">
    <w:abstractNumId w:val="0"/>
  </w:num>
  <w:num w:numId="4">
    <w:abstractNumId w:val="14"/>
  </w:num>
  <w:num w:numId="5">
    <w:abstractNumId w:val="8"/>
  </w:num>
  <w:num w:numId="6">
    <w:abstractNumId w:val="27"/>
  </w:num>
  <w:num w:numId="7">
    <w:abstractNumId w:val="20"/>
  </w:num>
  <w:num w:numId="8">
    <w:abstractNumId w:val="9"/>
  </w:num>
  <w:num w:numId="9">
    <w:abstractNumId w:val="21"/>
  </w:num>
  <w:num w:numId="10">
    <w:abstractNumId w:val="3"/>
  </w:num>
  <w:num w:numId="11">
    <w:abstractNumId w:val="15"/>
  </w:num>
  <w:num w:numId="12">
    <w:abstractNumId w:val="17"/>
  </w:num>
  <w:num w:numId="13">
    <w:abstractNumId w:val="6"/>
  </w:num>
  <w:num w:numId="14">
    <w:abstractNumId w:val="1"/>
  </w:num>
  <w:num w:numId="15">
    <w:abstractNumId w:val="26"/>
  </w:num>
  <w:num w:numId="16">
    <w:abstractNumId w:val="24"/>
  </w:num>
  <w:num w:numId="17">
    <w:abstractNumId w:val="14"/>
    <w:lvlOverride w:ilvl="0">
      <w:startOverride w:val="1"/>
    </w:lvlOverride>
  </w:num>
  <w:num w:numId="18">
    <w:abstractNumId w:val="23"/>
  </w:num>
  <w:num w:numId="19">
    <w:abstractNumId w:val="4"/>
  </w:num>
  <w:num w:numId="20">
    <w:abstractNumId w:val="10"/>
  </w:num>
  <w:num w:numId="21">
    <w:abstractNumId w:val="13"/>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25"/>
  </w:num>
  <w:num w:numId="29">
    <w:abstractNumId w:val="12"/>
  </w:num>
  <w:num w:numId="30">
    <w:abstractNumId w:val="22"/>
  </w:num>
  <w:num w:numId="31">
    <w:abstractNumId w:val="2"/>
  </w:num>
  <w:num w:numId="32">
    <w:abstractNumId w:val="19"/>
  </w:num>
  <w:num w:numId="33">
    <w:abstractNumId w:val="18"/>
  </w:num>
  <w:num w:numId="34">
    <w:abstractNumId w:val="7"/>
  </w:num>
  <w:num w:numId="35">
    <w:abstractNumId w:val="18"/>
  </w:num>
  <w:num w:numId="36">
    <w:abstractNumId w:val="14"/>
  </w:num>
  <w:num w:numId="37">
    <w:abstractNumId w:val="14"/>
    <w:lvlOverride w:ilvl="0">
      <w:startOverride w:val="1"/>
    </w:lvlOverride>
  </w:num>
  <w:num w:numId="38">
    <w:abstractNumId w:val="14"/>
  </w:num>
  <w:num w:numId="39">
    <w:abstractNumId w:val="14"/>
  </w:num>
  <w:num w:numId="40">
    <w:abstractNumId w:val="18"/>
  </w:num>
  <w:num w:numId="41">
    <w:abstractNumId w:val="16"/>
  </w:num>
  <w:num w:numId="42">
    <w:abstractNumId w:val="14"/>
  </w:num>
  <w:num w:numId="4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87"/>
    <w:rsid w:val="000016F9"/>
    <w:rsid w:val="000017AC"/>
    <w:rsid w:val="00001B69"/>
    <w:rsid w:val="0000658E"/>
    <w:rsid w:val="0000685F"/>
    <w:rsid w:val="00007DB6"/>
    <w:rsid w:val="00012C6C"/>
    <w:rsid w:val="00014F3C"/>
    <w:rsid w:val="0002071E"/>
    <w:rsid w:val="000252CC"/>
    <w:rsid w:val="00026D2A"/>
    <w:rsid w:val="00027050"/>
    <w:rsid w:val="00030DDE"/>
    <w:rsid w:val="00031C9B"/>
    <w:rsid w:val="00032CE0"/>
    <w:rsid w:val="0003311C"/>
    <w:rsid w:val="00036C45"/>
    <w:rsid w:val="0003788E"/>
    <w:rsid w:val="0004095B"/>
    <w:rsid w:val="000420A0"/>
    <w:rsid w:val="000444E9"/>
    <w:rsid w:val="00050FBF"/>
    <w:rsid w:val="0005114E"/>
    <w:rsid w:val="00052990"/>
    <w:rsid w:val="0005307B"/>
    <w:rsid w:val="00053081"/>
    <w:rsid w:val="000557E8"/>
    <w:rsid w:val="00056E16"/>
    <w:rsid w:val="0006172F"/>
    <w:rsid w:val="00062FCA"/>
    <w:rsid w:val="00064102"/>
    <w:rsid w:val="00064121"/>
    <w:rsid w:val="00064F64"/>
    <w:rsid w:val="00064F96"/>
    <w:rsid w:val="00065848"/>
    <w:rsid w:val="00066490"/>
    <w:rsid w:val="00066F14"/>
    <w:rsid w:val="00072549"/>
    <w:rsid w:val="00072FC7"/>
    <w:rsid w:val="00073FA1"/>
    <w:rsid w:val="0007412B"/>
    <w:rsid w:val="0007576D"/>
    <w:rsid w:val="00077502"/>
    <w:rsid w:val="00080761"/>
    <w:rsid w:val="000807C3"/>
    <w:rsid w:val="00085379"/>
    <w:rsid w:val="000916CA"/>
    <w:rsid w:val="00091916"/>
    <w:rsid w:val="000A220F"/>
    <w:rsid w:val="000A26FE"/>
    <w:rsid w:val="000A6BEE"/>
    <w:rsid w:val="000B0547"/>
    <w:rsid w:val="000B32BE"/>
    <w:rsid w:val="000B4F8E"/>
    <w:rsid w:val="000B6D3F"/>
    <w:rsid w:val="000B70F3"/>
    <w:rsid w:val="000C08F1"/>
    <w:rsid w:val="000C0FA7"/>
    <w:rsid w:val="000C22A8"/>
    <w:rsid w:val="000C3A33"/>
    <w:rsid w:val="000C71ED"/>
    <w:rsid w:val="000D00FD"/>
    <w:rsid w:val="000D14C8"/>
    <w:rsid w:val="000D27B7"/>
    <w:rsid w:val="000D2FD8"/>
    <w:rsid w:val="000D373A"/>
    <w:rsid w:val="000D3C2D"/>
    <w:rsid w:val="000D443D"/>
    <w:rsid w:val="000D463A"/>
    <w:rsid w:val="000D4D8D"/>
    <w:rsid w:val="000D61D2"/>
    <w:rsid w:val="000D6B40"/>
    <w:rsid w:val="000D6DB6"/>
    <w:rsid w:val="000D7613"/>
    <w:rsid w:val="000D7BBC"/>
    <w:rsid w:val="000E057B"/>
    <w:rsid w:val="000E0E27"/>
    <w:rsid w:val="000E391B"/>
    <w:rsid w:val="000E4283"/>
    <w:rsid w:val="000E592B"/>
    <w:rsid w:val="000E6392"/>
    <w:rsid w:val="000E650F"/>
    <w:rsid w:val="000F129A"/>
    <w:rsid w:val="000F1E3A"/>
    <w:rsid w:val="000F1EF1"/>
    <w:rsid w:val="000F35ED"/>
    <w:rsid w:val="000F3994"/>
    <w:rsid w:val="000F558B"/>
    <w:rsid w:val="000F5FB9"/>
    <w:rsid w:val="000F70BD"/>
    <w:rsid w:val="00103A58"/>
    <w:rsid w:val="0010462A"/>
    <w:rsid w:val="001046CB"/>
    <w:rsid w:val="001056E4"/>
    <w:rsid w:val="001058D4"/>
    <w:rsid w:val="0010650B"/>
    <w:rsid w:val="00107D6D"/>
    <w:rsid w:val="00110BAE"/>
    <w:rsid w:val="00116D89"/>
    <w:rsid w:val="0011732E"/>
    <w:rsid w:val="00122C58"/>
    <w:rsid w:val="00130A44"/>
    <w:rsid w:val="0013341F"/>
    <w:rsid w:val="00134C14"/>
    <w:rsid w:val="00136174"/>
    <w:rsid w:val="00140BD1"/>
    <w:rsid w:val="001412EB"/>
    <w:rsid w:val="00141DB3"/>
    <w:rsid w:val="00142F84"/>
    <w:rsid w:val="00146DC0"/>
    <w:rsid w:val="0014725C"/>
    <w:rsid w:val="00147E8F"/>
    <w:rsid w:val="00150ACE"/>
    <w:rsid w:val="001520DC"/>
    <w:rsid w:val="00153535"/>
    <w:rsid w:val="00153684"/>
    <w:rsid w:val="001541CA"/>
    <w:rsid w:val="001543A4"/>
    <w:rsid w:val="00154884"/>
    <w:rsid w:val="00157B0F"/>
    <w:rsid w:val="00157D2F"/>
    <w:rsid w:val="00157E65"/>
    <w:rsid w:val="001618FB"/>
    <w:rsid w:val="00163CCD"/>
    <w:rsid w:val="00164210"/>
    <w:rsid w:val="00164F9F"/>
    <w:rsid w:val="0016597C"/>
    <w:rsid w:val="0016622A"/>
    <w:rsid w:val="00171F5F"/>
    <w:rsid w:val="001730DD"/>
    <w:rsid w:val="001735A7"/>
    <w:rsid w:val="001764F1"/>
    <w:rsid w:val="00177F31"/>
    <w:rsid w:val="00180DC7"/>
    <w:rsid w:val="00182E8B"/>
    <w:rsid w:val="00185CCC"/>
    <w:rsid w:val="00190D0E"/>
    <w:rsid w:val="0019135B"/>
    <w:rsid w:val="001959AF"/>
    <w:rsid w:val="00195A89"/>
    <w:rsid w:val="00195DED"/>
    <w:rsid w:val="001967D6"/>
    <w:rsid w:val="001977B0"/>
    <w:rsid w:val="00197ACD"/>
    <w:rsid w:val="001A06D0"/>
    <w:rsid w:val="001A0D84"/>
    <w:rsid w:val="001A47D2"/>
    <w:rsid w:val="001A5847"/>
    <w:rsid w:val="001B0F80"/>
    <w:rsid w:val="001B2037"/>
    <w:rsid w:val="001B2691"/>
    <w:rsid w:val="001B4323"/>
    <w:rsid w:val="001B5E8E"/>
    <w:rsid w:val="001B61E6"/>
    <w:rsid w:val="001B7A68"/>
    <w:rsid w:val="001C16E8"/>
    <w:rsid w:val="001C19B7"/>
    <w:rsid w:val="001C2266"/>
    <w:rsid w:val="001C23EE"/>
    <w:rsid w:val="001C28B7"/>
    <w:rsid w:val="001C43C9"/>
    <w:rsid w:val="001C540E"/>
    <w:rsid w:val="001C5643"/>
    <w:rsid w:val="001C644A"/>
    <w:rsid w:val="001C6C7C"/>
    <w:rsid w:val="001C7BFD"/>
    <w:rsid w:val="001D0D82"/>
    <w:rsid w:val="001D368B"/>
    <w:rsid w:val="001D46CD"/>
    <w:rsid w:val="001D672C"/>
    <w:rsid w:val="001E0901"/>
    <w:rsid w:val="001E1078"/>
    <w:rsid w:val="001E21B1"/>
    <w:rsid w:val="001E29BE"/>
    <w:rsid w:val="001E2B0D"/>
    <w:rsid w:val="001E4E16"/>
    <w:rsid w:val="001E5050"/>
    <w:rsid w:val="001E6463"/>
    <w:rsid w:val="001F005C"/>
    <w:rsid w:val="001F139E"/>
    <w:rsid w:val="001F2D9A"/>
    <w:rsid w:val="001F4631"/>
    <w:rsid w:val="001F5E5B"/>
    <w:rsid w:val="00200010"/>
    <w:rsid w:val="00200840"/>
    <w:rsid w:val="00200C1E"/>
    <w:rsid w:val="00204F09"/>
    <w:rsid w:val="002062C5"/>
    <w:rsid w:val="00206BBE"/>
    <w:rsid w:val="00207A71"/>
    <w:rsid w:val="00210D5E"/>
    <w:rsid w:val="00211B65"/>
    <w:rsid w:val="002124D1"/>
    <w:rsid w:val="002129F2"/>
    <w:rsid w:val="002142D4"/>
    <w:rsid w:val="00215555"/>
    <w:rsid w:val="00215917"/>
    <w:rsid w:val="00220061"/>
    <w:rsid w:val="00220438"/>
    <w:rsid w:val="0022181E"/>
    <w:rsid w:val="00226533"/>
    <w:rsid w:val="00227C51"/>
    <w:rsid w:val="002300C3"/>
    <w:rsid w:val="002300CC"/>
    <w:rsid w:val="00232334"/>
    <w:rsid w:val="00232358"/>
    <w:rsid w:val="00232438"/>
    <w:rsid w:val="00232805"/>
    <w:rsid w:val="00233E93"/>
    <w:rsid w:val="00235151"/>
    <w:rsid w:val="002355B3"/>
    <w:rsid w:val="00240128"/>
    <w:rsid w:val="00240EA1"/>
    <w:rsid w:val="00241605"/>
    <w:rsid w:val="0024181F"/>
    <w:rsid w:val="002423A2"/>
    <w:rsid w:val="00243B5A"/>
    <w:rsid w:val="002452F0"/>
    <w:rsid w:val="00245FA0"/>
    <w:rsid w:val="00246523"/>
    <w:rsid w:val="002468A1"/>
    <w:rsid w:val="00247113"/>
    <w:rsid w:val="00252279"/>
    <w:rsid w:val="0025298B"/>
    <w:rsid w:val="002540BE"/>
    <w:rsid w:val="00254447"/>
    <w:rsid w:val="002556DA"/>
    <w:rsid w:val="0025617D"/>
    <w:rsid w:val="002566AF"/>
    <w:rsid w:val="002566DF"/>
    <w:rsid w:val="00257256"/>
    <w:rsid w:val="00257EB1"/>
    <w:rsid w:val="00261728"/>
    <w:rsid w:val="00261BC6"/>
    <w:rsid w:val="00262C09"/>
    <w:rsid w:val="002635A0"/>
    <w:rsid w:val="002712BD"/>
    <w:rsid w:val="00273212"/>
    <w:rsid w:val="002764E0"/>
    <w:rsid w:val="00281655"/>
    <w:rsid w:val="002822B4"/>
    <w:rsid w:val="00286708"/>
    <w:rsid w:val="00294566"/>
    <w:rsid w:val="00297CB1"/>
    <w:rsid w:val="002A09D8"/>
    <w:rsid w:val="002A0D00"/>
    <w:rsid w:val="002A2140"/>
    <w:rsid w:val="002A2A72"/>
    <w:rsid w:val="002A360D"/>
    <w:rsid w:val="002A368D"/>
    <w:rsid w:val="002A5B64"/>
    <w:rsid w:val="002B1911"/>
    <w:rsid w:val="002B2479"/>
    <w:rsid w:val="002B3ADE"/>
    <w:rsid w:val="002B46FB"/>
    <w:rsid w:val="002B754C"/>
    <w:rsid w:val="002C25C9"/>
    <w:rsid w:val="002C3BDB"/>
    <w:rsid w:val="002C74D1"/>
    <w:rsid w:val="002D2FA2"/>
    <w:rsid w:val="002D5387"/>
    <w:rsid w:val="002E0773"/>
    <w:rsid w:val="002E0EBF"/>
    <w:rsid w:val="002E18C3"/>
    <w:rsid w:val="002E5882"/>
    <w:rsid w:val="002E6075"/>
    <w:rsid w:val="002E7619"/>
    <w:rsid w:val="002F2E7F"/>
    <w:rsid w:val="002F34A9"/>
    <w:rsid w:val="002F39D8"/>
    <w:rsid w:val="002F3DC7"/>
    <w:rsid w:val="002F454B"/>
    <w:rsid w:val="002F4C68"/>
    <w:rsid w:val="002F5CAD"/>
    <w:rsid w:val="002F6340"/>
    <w:rsid w:val="002F697F"/>
    <w:rsid w:val="002F6BF5"/>
    <w:rsid w:val="002F6E2A"/>
    <w:rsid w:val="003003AB"/>
    <w:rsid w:val="00304C39"/>
    <w:rsid w:val="00306128"/>
    <w:rsid w:val="003076FE"/>
    <w:rsid w:val="003148DC"/>
    <w:rsid w:val="00316484"/>
    <w:rsid w:val="00316B7B"/>
    <w:rsid w:val="00320742"/>
    <w:rsid w:val="003226A8"/>
    <w:rsid w:val="00326915"/>
    <w:rsid w:val="003269A0"/>
    <w:rsid w:val="003305B9"/>
    <w:rsid w:val="00332DD2"/>
    <w:rsid w:val="003339C4"/>
    <w:rsid w:val="00333AD2"/>
    <w:rsid w:val="00335589"/>
    <w:rsid w:val="00335BFC"/>
    <w:rsid w:val="003374AD"/>
    <w:rsid w:val="003376B7"/>
    <w:rsid w:val="00337F81"/>
    <w:rsid w:val="003419D8"/>
    <w:rsid w:val="00342A50"/>
    <w:rsid w:val="00351AD1"/>
    <w:rsid w:val="00351AF4"/>
    <w:rsid w:val="00351B26"/>
    <w:rsid w:val="00351CC1"/>
    <w:rsid w:val="003525C8"/>
    <w:rsid w:val="003531E7"/>
    <w:rsid w:val="00353300"/>
    <w:rsid w:val="00353F89"/>
    <w:rsid w:val="0035526F"/>
    <w:rsid w:val="00355EA8"/>
    <w:rsid w:val="003617BE"/>
    <w:rsid w:val="00363637"/>
    <w:rsid w:val="003644CD"/>
    <w:rsid w:val="00367C9D"/>
    <w:rsid w:val="00370961"/>
    <w:rsid w:val="0037128C"/>
    <w:rsid w:val="00371742"/>
    <w:rsid w:val="003742E3"/>
    <w:rsid w:val="003750B3"/>
    <w:rsid w:val="00376AEF"/>
    <w:rsid w:val="003773AF"/>
    <w:rsid w:val="00377C16"/>
    <w:rsid w:val="00380D28"/>
    <w:rsid w:val="00381AB0"/>
    <w:rsid w:val="003843B7"/>
    <w:rsid w:val="00384527"/>
    <w:rsid w:val="003857C2"/>
    <w:rsid w:val="00386313"/>
    <w:rsid w:val="00386DCE"/>
    <w:rsid w:val="0039030A"/>
    <w:rsid w:val="003907A6"/>
    <w:rsid w:val="00391908"/>
    <w:rsid w:val="00392232"/>
    <w:rsid w:val="00392CDD"/>
    <w:rsid w:val="00397E55"/>
    <w:rsid w:val="00397F57"/>
    <w:rsid w:val="003A093C"/>
    <w:rsid w:val="003A2C0A"/>
    <w:rsid w:val="003A3A7C"/>
    <w:rsid w:val="003A7F3E"/>
    <w:rsid w:val="003B074A"/>
    <w:rsid w:val="003B161F"/>
    <w:rsid w:val="003B1640"/>
    <w:rsid w:val="003B188E"/>
    <w:rsid w:val="003B2024"/>
    <w:rsid w:val="003B2191"/>
    <w:rsid w:val="003B3356"/>
    <w:rsid w:val="003B530B"/>
    <w:rsid w:val="003B6AEE"/>
    <w:rsid w:val="003B6FC1"/>
    <w:rsid w:val="003B7E1D"/>
    <w:rsid w:val="003C04FD"/>
    <w:rsid w:val="003C1F12"/>
    <w:rsid w:val="003C3FC3"/>
    <w:rsid w:val="003D1DF1"/>
    <w:rsid w:val="003D2B14"/>
    <w:rsid w:val="003D3494"/>
    <w:rsid w:val="003D4D79"/>
    <w:rsid w:val="003D567C"/>
    <w:rsid w:val="003D68CB"/>
    <w:rsid w:val="003D6EF7"/>
    <w:rsid w:val="003E0DC3"/>
    <w:rsid w:val="003E3356"/>
    <w:rsid w:val="003E5032"/>
    <w:rsid w:val="003E5E9B"/>
    <w:rsid w:val="003F017F"/>
    <w:rsid w:val="003F0C0B"/>
    <w:rsid w:val="003F765D"/>
    <w:rsid w:val="00400144"/>
    <w:rsid w:val="00400613"/>
    <w:rsid w:val="00400E9A"/>
    <w:rsid w:val="004030D1"/>
    <w:rsid w:val="004040CE"/>
    <w:rsid w:val="004115B1"/>
    <w:rsid w:val="004161CE"/>
    <w:rsid w:val="00424E88"/>
    <w:rsid w:val="00425BFA"/>
    <w:rsid w:val="004268C2"/>
    <w:rsid w:val="00426B0C"/>
    <w:rsid w:val="00427A13"/>
    <w:rsid w:val="004316D0"/>
    <w:rsid w:val="00432AD2"/>
    <w:rsid w:val="00432E57"/>
    <w:rsid w:val="0043345B"/>
    <w:rsid w:val="00433D37"/>
    <w:rsid w:val="00433EDD"/>
    <w:rsid w:val="00434BCA"/>
    <w:rsid w:val="00435BB6"/>
    <w:rsid w:val="00437A78"/>
    <w:rsid w:val="004404BD"/>
    <w:rsid w:val="00441814"/>
    <w:rsid w:val="00444D59"/>
    <w:rsid w:val="004456EB"/>
    <w:rsid w:val="00445BE9"/>
    <w:rsid w:val="00451E67"/>
    <w:rsid w:val="0045474B"/>
    <w:rsid w:val="00457FA9"/>
    <w:rsid w:val="0046065B"/>
    <w:rsid w:val="0046211D"/>
    <w:rsid w:val="00464594"/>
    <w:rsid w:val="00465148"/>
    <w:rsid w:val="00465CA7"/>
    <w:rsid w:val="00467627"/>
    <w:rsid w:val="004734F4"/>
    <w:rsid w:val="00474AAA"/>
    <w:rsid w:val="00474EE0"/>
    <w:rsid w:val="00475308"/>
    <w:rsid w:val="00475A23"/>
    <w:rsid w:val="00475BA0"/>
    <w:rsid w:val="00477C51"/>
    <w:rsid w:val="00480990"/>
    <w:rsid w:val="00480D11"/>
    <w:rsid w:val="00482D02"/>
    <w:rsid w:val="004840BC"/>
    <w:rsid w:val="00484569"/>
    <w:rsid w:val="00487BD0"/>
    <w:rsid w:val="00492114"/>
    <w:rsid w:val="00492270"/>
    <w:rsid w:val="0049344A"/>
    <w:rsid w:val="00493639"/>
    <w:rsid w:val="00493751"/>
    <w:rsid w:val="00493F46"/>
    <w:rsid w:val="00494EF5"/>
    <w:rsid w:val="00496297"/>
    <w:rsid w:val="00496726"/>
    <w:rsid w:val="004A22B0"/>
    <w:rsid w:val="004A53DF"/>
    <w:rsid w:val="004B09D3"/>
    <w:rsid w:val="004B1085"/>
    <w:rsid w:val="004B1CDA"/>
    <w:rsid w:val="004B1F9B"/>
    <w:rsid w:val="004B2060"/>
    <w:rsid w:val="004B2A18"/>
    <w:rsid w:val="004B3B26"/>
    <w:rsid w:val="004B4B07"/>
    <w:rsid w:val="004B4D25"/>
    <w:rsid w:val="004B510B"/>
    <w:rsid w:val="004B6856"/>
    <w:rsid w:val="004B6DC3"/>
    <w:rsid w:val="004B705C"/>
    <w:rsid w:val="004B730F"/>
    <w:rsid w:val="004C25F5"/>
    <w:rsid w:val="004C3B5A"/>
    <w:rsid w:val="004C63D8"/>
    <w:rsid w:val="004C664C"/>
    <w:rsid w:val="004D2DA1"/>
    <w:rsid w:val="004D386A"/>
    <w:rsid w:val="004D57FC"/>
    <w:rsid w:val="004D5C52"/>
    <w:rsid w:val="004D5FFE"/>
    <w:rsid w:val="004D7029"/>
    <w:rsid w:val="004E07E7"/>
    <w:rsid w:val="004E4873"/>
    <w:rsid w:val="004E5F27"/>
    <w:rsid w:val="004E632B"/>
    <w:rsid w:val="004E7FD1"/>
    <w:rsid w:val="004F041B"/>
    <w:rsid w:val="004F0DE9"/>
    <w:rsid w:val="004F2246"/>
    <w:rsid w:val="004F3C16"/>
    <w:rsid w:val="004F4808"/>
    <w:rsid w:val="004F4D33"/>
    <w:rsid w:val="004F6A95"/>
    <w:rsid w:val="00502EC4"/>
    <w:rsid w:val="00506C4F"/>
    <w:rsid w:val="00506F7B"/>
    <w:rsid w:val="00513582"/>
    <w:rsid w:val="00515167"/>
    <w:rsid w:val="00520CAB"/>
    <w:rsid w:val="00522CDF"/>
    <w:rsid w:val="00522D7D"/>
    <w:rsid w:val="00524858"/>
    <w:rsid w:val="00524AF9"/>
    <w:rsid w:val="00525681"/>
    <w:rsid w:val="00530766"/>
    <w:rsid w:val="00531219"/>
    <w:rsid w:val="00535964"/>
    <w:rsid w:val="00535A86"/>
    <w:rsid w:val="005378C7"/>
    <w:rsid w:val="0054073F"/>
    <w:rsid w:val="0054429A"/>
    <w:rsid w:val="005459D2"/>
    <w:rsid w:val="00546340"/>
    <w:rsid w:val="00546F8B"/>
    <w:rsid w:val="00550D0F"/>
    <w:rsid w:val="00550E83"/>
    <w:rsid w:val="00551833"/>
    <w:rsid w:val="00555799"/>
    <w:rsid w:val="0056204A"/>
    <w:rsid w:val="00562EA4"/>
    <w:rsid w:val="00566AB5"/>
    <w:rsid w:val="00567F60"/>
    <w:rsid w:val="00571437"/>
    <w:rsid w:val="00571722"/>
    <w:rsid w:val="00571B72"/>
    <w:rsid w:val="00572A7D"/>
    <w:rsid w:val="00572B66"/>
    <w:rsid w:val="00575092"/>
    <w:rsid w:val="005758BE"/>
    <w:rsid w:val="00575B8A"/>
    <w:rsid w:val="0057623C"/>
    <w:rsid w:val="005770E4"/>
    <w:rsid w:val="00581CCB"/>
    <w:rsid w:val="00582E3E"/>
    <w:rsid w:val="00583D69"/>
    <w:rsid w:val="0058428D"/>
    <w:rsid w:val="005878BE"/>
    <w:rsid w:val="00590869"/>
    <w:rsid w:val="005922B7"/>
    <w:rsid w:val="00592FCB"/>
    <w:rsid w:val="0059395A"/>
    <w:rsid w:val="00595615"/>
    <w:rsid w:val="005967CB"/>
    <w:rsid w:val="005A2091"/>
    <w:rsid w:val="005A480C"/>
    <w:rsid w:val="005A4D5F"/>
    <w:rsid w:val="005A57FF"/>
    <w:rsid w:val="005A5DBB"/>
    <w:rsid w:val="005A7259"/>
    <w:rsid w:val="005A73C4"/>
    <w:rsid w:val="005A7FF2"/>
    <w:rsid w:val="005B141C"/>
    <w:rsid w:val="005B18B6"/>
    <w:rsid w:val="005B2565"/>
    <w:rsid w:val="005B2BA5"/>
    <w:rsid w:val="005B4BCF"/>
    <w:rsid w:val="005B6945"/>
    <w:rsid w:val="005B7C04"/>
    <w:rsid w:val="005B7E56"/>
    <w:rsid w:val="005C0E10"/>
    <w:rsid w:val="005C17C3"/>
    <w:rsid w:val="005C25F9"/>
    <w:rsid w:val="005C283E"/>
    <w:rsid w:val="005C461B"/>
    <w:rsid w:val="005C5B89"/>
    <w:rsid w:val="005C6A92"/>
    <w:rsid w:val="005C6E1F"/>
    <w:rsid w:val="005C7FD1"/>
    <w:rsid w:val="005D0BD6"/>
    <w:rsid w:val="005D5F50"/>
    <w:rsid w:val="005D65D9"/>
    <w:rsid w:val="005D7300"/>
    <w:rsid w:val="005E2630"/>
    <w:rsid w:val="005E2CEC"/>
    <w:rsid w:val="005E31B4"/>
    <w:rsid w:val="005E4134"/>
    <w:rsid w:val="005F0D04"/>
    <w:rsid w:val="005F1491"/>
    <w:rsid w:val="005F1BA1"/>
    <w:rsid w:val="005F2A33"/>
    <w:rsid w:val="005F48AF"/>
    <w:rsid w:val="005F5A94"/>
    <w:rsid w:val="005F6620"/>
    <w:rsid w:val="00604652"/>
    <w:rsid w:val="00607E16"/>
    <w:rsid w:val="0061033C"/>
    <w:rsid w:val="006143CE"/>
    <w:rsid w:val="006212A8"/>
    <w:rsid w:val="00622EC2"/>
    <w:rsid w:val="00623E86"/>
    <w:rsid w:val="00624178"/>
    <w:rsid w:val="006249F7"/>
    <w:rsid w:val="006252C4"/>
    <w:rsid w:val="00625805"/>
    <w:rsid w:val="0063023A"/>
    <w:rsid w:val="0063069E"/>
    <w:rsid w:val="00632CE3"/>
    <w:rsid w:val="00634BBD"/>
    <w:rsid w:val="00635BF3"/>
    <w:rsid w:val="00637919"/>
    <w:rsid w:val="0064058B"/>
    <w:rsid w:val="006405CF"/>
    <w:rsid w:val="006430A6"/>
    <w:rsid w:val="006432DB"/>
    <w:rsid w:val="00647840"/>
    <w:rsid w:val="00647C8F"/>
    <w:rsid w:val="00650FCC"/>
    <w:rsid w:val="0065143C"/>
    <w:rsid w:val="0065335D"/>
    <w:rsid w:val="00653696"/>
    <w:rsid w:val="00653897"/>
    <w:rsid w:val="00653E89"/>
    <w:rsid w:val="00653FDC"/>
    <w:rsid w:val="00654980"/>
    <w:rsid w:val="00657563"/>
    <w:rsid w:val="00660CB3"/>
    <w:rsid w:val="00661FDC"/>
    <w:rsid w:val="00664B72"/>
    <w:rsid w:val="006671FB"/>
    <w:rsid w:val="00671154"/>
    <w:rsid w:val="00672D25"/>
    <w:rsid w:val="006737FF"/>
    <w:rsid w:val="00675A21"/>
    <w:rsid w:val="006833E4"/>
    <w:rsid w:val="0068776E"/>
    <w:rsid w:val="00687C70"/>
    <w:rsid w:val="00691AFA"/>
    <w:rsid w:val="00692D4F"/>
    <w:rsid w:val="0069522A"/>
    <w:rsid w:val="006952E0"/>
    <w:rsid w:val="00696049"/>
    <w:rsid w:val="006A17E6"/>
    <w:rsid w:val="006A34BE"/>
    <w:rsid w:val="006A5718"/>
    <w:rsid w:val="006A63E1"/>
    <w:rsid w:val="006A7F62"/>
    <w:rsid w:val="006B20C7"/>
    <w:rsid w:val="006B233C"/>
    <w:rsid w:val="006B40A8"/>
    <w:rsid w:val="006B4DE0"/>
    <w:rsid w:val="006B6A58"/>
    <w:rsid w:val="006C0587"/>
    <w:rsid w:val="006C31A4"/>
    <w:rsid w:val="006C372F"/>
    <w:rsid w:val="006C7993"/>
    <w:rsid w:val="006D0CC9"/>
    <w:rsid w:val="006D1C74"/>
    <w:rsid w:val="006D2D41"/>
    <w:rsid w:val="006D61BC"/>
    <w:rsid w:val="006E23C6"/>
    <w:rsid w:val="006E58EC"/>
    <w:rsid w:val="006E6784"/>
    <w:rsid w:val="006F0FC1"/>
    <w:rsid w:val="006F1E2F"/>
    <w:rsid w:val="006F201C"/>
    <w:rsid w:val="006F2736"/>
    <w:rsid w:val="006F28C5"/>
    <w:rsid w:val="006F4511"/>
    <w:rsid w:val="006F50BC"/>
    <w:rsid w:val="006F51BB"/>
    <w:rsid w:val="006F5879"/>
    <w:rsid w:val="006F5950"/>
    <w:rsid w:val="007004AC"/>
    <w:rsid w:val="007012AC"/>
    <w:rsid w:val="00702FA1"/>
    <w:rsid w:val="00705D4B"/>
    <w:rsid w:val="00706542"/>
    <w:rsid w:val="00710691"/>
    <w:rsid w:val="0071303D"/>
    <w:rsid w:val="007156D6"/>
    <w:rsid w:val="0071680E"/>
    <w:rsid w:val="00720F26"/>
    <w:rsid w:val="00720F64"/>
    <w:rsid w:val="00721EC3"/>
    <w:rsid w:val="007221B3"/>
    <w:rsid w:val="00725B91"/>
    <w:rsid w:val="00726FBF"/>
    <w:rsid w:val="0073498B"/>
    <w:rsid w:val="00734CAE"/>
    <w:rsid w:val="00736819"/>
    <w:rsid w:val="00737070"/>
    <w:rsid w:val="007411F2"/>
    <w:rsid w:val="00741C9E"/>
    <w:rsid w:val="00741F99"/>
    <w:rsid w:val="007422A9"/>
    <w:rsid w:val="0074422D"/>
    <w:rsid w:val="00744254"/>
    <w:rsid w:val="00744773"/>
    <w:rsid w:val="00745C00"/>
    <w:rsid w:val="00746850"/>
    <w:rsid w:val="00746DF2"/>
    <w:rsid w:val="00747F69"/>
    <w:rsid w:val="007509BC"/>
    <w:rsid w:val="007514F9"/>
    <w:rsid w:val="00752690"/>
    <w:rsid w:val="00753248"/>
    <w:rsid w:val="00756AFD"/>
    <w:rsid w:val="00757A11"/>
    <w:rsid w:val="00760B3C"/>
    <w:rsid w:val="00762215"/>
    <w:rsid w:val="007631AA"/>
    <w:rsid w:val="00763957"/>
    <w:rsid w:val="00771E46"/>
    <w:rsid w:val="00772835"/>
    <w:rsid w:val="00772EC3"/>
    <w:rsid w:val="00774709"/>
    <w:rsid w:val="00774AB2"/>
    <w:rsid w:val="00775F96"/>
    <w:rsid w:val="00777D15"/>
    <w:rsid w:val="007835CC"/>
    <w:rsid w:val="0078434B"/>
    <w:rsid w:val="00784EE2"/>
    <w:rsid w:val="00787C06"/>
    <w:rsid w:val="0079068A"/>
    <w:rsid w:val="00793BD0"/>
    <w:rsid w:val="007961DA"/>
    <w:rsid w:val="0079648E"/>
    <w:rsid w:val="007967A6"/>
    <w:rsid w:val="00796B73"/>
    <w:rsid w:val="007A0E39"/>
    <w:rsid w:val="007A15A3"/>
    <w:rsid w:val="007A3036"/>
    <w:rsid w:val="007A31E2"/>
    <w:rsid w:val="007A3390"/>
    <w:rsid w:val="007A40BC"/>
    <w:rsid w:val="007A6CCF"/>
    <w:rsid w:val="007B16E7"/>
    <w:rsid w:val="007B5E25"/>
    <w:rsid w:val="007B796F"/>
    <w:rsid w:val="007B7C70"/>
    <w:rsid w:val="007C2DA3"/>
    <w:rsid w:val="007C2EE7"/>
    <w:rsid w:val="007C3380"/>
    <w:rsid w:val="007C6D9A"/>
    <w:rsid w:val="007C72ED"/>
    <w:rsid w:val="007C7A16"/>
    <w:rsid w:val="007D07B0"/>
    <w:rsid w:val="007D1331"/>
    <w:rsid w:val="007D7CB8"/>
    <w:rsid w:val="007E3653"/>
    <w:rsid w:val="007E3E3D"/>
    <w:rsid w:val="007E3EE1"/>
    <w:rsid w:val="007E4886"/>
    <w:rsid w:val="007E6806"/>
    <w:rsid w:val="007F30ED"/>
    <w:rsid w:val="007F3B57"/>
    <w:rsid w:val="007F3DBE"/>
    <w:rsid w:val="007F479B"/>
    <w:rsid w:val="008001C4"/>
    <w:rsid w:val="008033C5"/>
    <w:rsid w:val="00807DB8"/>
    <w:rsid w:val="00815D82"/>
    <w:rsid w:val="00816C54"/>
    <w:rsid w:val="00817606"/>
    <w:rsid w:val="00821B02"/>
    <w:rsid w:val="00825F03"/>
    <w:rsid w:val="00830A8A"/>
    <w:rsid w:val="00831416"/>
    <w:rsid w:val="00833104"/>
    <w:rsid w:val="00835114"/>
    <w:rsid w:val="00835A24"/>
    <w:rsid w:val="00835AD5"/>
    <w:rsid w:val="00840813"/>
    <w:rsid w:val="008411BC"/>
    <w:rsid w:val="008452F4"/>
    <w:rsid w:val="00845B65"/>
    <w:rsid w:val="00847D94"/>
    <w:rsid w:val="0085042A"/>
    <w:rsid w:val="008506F2"/>
    <w:rsid w:val="00850A55"/>
    <w:rsid w:val="00851B2C"/>
    <w:rsid w:val="0085489A"/>
    <w:rsid w:val="008559AF"/>
    <w:rsid w:val="00857BB1"/>
    <w:rsid w:val="008621C7"/>
    <w:rsid w:val="00863571"/>
    <w:rsid w:val="00863E8D"/>
    <w:rsid w:val="008640D0"/>
    <w:rsid w:val="00866FE7"/>
    <w:rsid w:val="00867B2A"/>
    <w:rsid w:val="00867F8A"/>
    <w:rsid w:val="00873CB4"/>
    <w:rsid w:val="008745AA"/>
    <w:rsid w:val="008802B1"/>
    <w:rsid w:val="0088166B"/>
    <w:rsid w:val="00882901"/>
    <w:rsid w:val="0088380F"/>
    <w:rsid w:val="00884EB7"/>
    <w:rsid w:val="008852E6"/>
    <w:rsid w:val="0088639F"/>
    <w:rsid w:val="00887543"/>
    <w:rsid w:val="00887A23"/>
    <w:rsid w:val="008902B1"/>
    <w:rsid w:val="008909D1"/>
    <w:rsid w:val="00890E7A"/>
    <w:rsid w:val="00894AF6"/>
    <w:rsid w:val="00896688"/>
    <w:rsid w:val="00896AD1"/>
    <w:rsid w:val="0089709B"/>
    <w:rsid w:val="008A0B16"/>
    <w:rsid w:val="008A492B"/>
    <w:rsid w:val="008A725C"/>
    <w:rsid w:val="008B0861"/>
    <w:rsid w:val="008B1D06"/>
    <w:rsid w:val="008B2E3B"/>
    <w:rsid w:val="008C0DBA"/>
    <w:rsid w:val="008C55CF"/>
    <w:rsid w:val="008D1F44"/>
    <w:rsid w:val="008D665C"/>
    <w:rsid w:val="008D685E"/>
    <w:rsid w:val="008D6D14"/>
    <w:rsid w:val="008D7A2A"/>
    <w:rsid w:val="008E00C2"/>
    <w:rsid w:val="008E0D1A"/>
    <w:rsid w:val="008E10FD"/>
    <w:rsid w:val="008E3923"/>
    <w:rsid w:val="008E4FDA"/>
    <w:rsid w:val="008F6B8E"/>
    <w:rsid w:val="008F77A3"/>
    <w:rsid w:val="00901A74"/>
    <w:rsid w:val="00901DFA"/>
    <w:rsid w:val="009035C5"/>
    <w:rsid w:val="0090360E"/>
    <w:rsid w:val="0090478C"/>
    <w:rsid w:val="009051F7"/>
    <w:rsid w:val="00905F22"/>
    <w:rsid w:val="009061A1"/>
    <w:rsid w:val="00906CA2"/>
    <w:rsid w:val="00907000"/>
    <w:rsid w:val="00910109"/>
    <w:rsid w:val="0091227D"/>
    <w:rsid w:val="00912A5B"/>
    <w:rsid w:val="00915C42"/>
    <w:rsid w:val="009165D6"/>
    <w:rsid w:val="0092021D"/>
    <w:rsid w:val="009204F9"/>
    <w:rsid w:val="009245F2"/>
    <w:rsid w:val="009248E8"/>
    <w:rsid w:val="00925133"/>
    <w:rsid w:val="00925AE4"/>
    <w:rsid w:val="00927EC6"/>
    <w:rsid w:val="00931547"/>
    <w:rsid w:val="00932E06"/>
    <w:rsid w:val="00933112"/>
    <w:rsid w:val="009337CC"/>
    <w:rsid w:val="0093634E"/>
    <w:rsid w:val="00942BEC"/>
    <w:rsid w:val="0094490B"/>
    <w:rsid w:val="00944B04"/>
    <w:rsid w:val="009472D9"/>
    <w:rsid w:val="009473FA"/>
    <w:rsid w:val="00947E2B"/>
    <w:rsid w:val="0095094D"/>
    <w:rsid w:val="00951131"/>
    <w:rsid w:val="00951313"/>
    <w:rsid w:val="00952766"/>
    <w:rsid w:val="009530A5"/>
    <w:rsid w:val="00955AAB"/>
    <w:rsid w:val="00955D2B"/>
    <w:rsid w:val="0095615F"/>
    <w:rsid w:val="00957268"/>
    <w:rsid w:val="0095740C"/>
    <w:rsid w:val="00957FDA"/>
    <w:rsid w:val="0096086D"/>
    <w:rsid w:val="0096212C"/>
    <w:rsid w:val="00962671"/>
    <w:rsid w:val="009646CF"/>
    <w:rsid w:val="00965A0D"/>
    <w:rsid w:val="00970815"/>
    <w:rsid w:val="0097120D"/>
    <w:rsid w:val="00974BAD"/>
    <w:rsid w:val="009830E0"/>
    <w:rsid w:val="00984A3A"/>
    <w:rsid w:val="00986028"/>
    <w:rsid w:val="009919CF"/>
    <w:rsid w:val="009A01AE"/>
    <w:rsid w:val="009A1DAA"/>
    <w:rsid w:val="009A63BF"/>
    <w:rsid w:val="009A7B40"/>
    <w:rsid w:val="009B11DC"/>
    <w:rsid w:val="009B17AA"/>
    <w:rsid w:val="009B2709"/>
    <w:rsid w:val="009B3169"/>
    <w:rsid w:val="009B5D63"/>
    <w:rsid w:val="009C3F13"/>
    <w:rsid w:val="009C600A"/>
    <w:rsid w:val="009C6089"/>
    <w:rsid w:val="009C72E5"/>
    <w:rsid w:val="009D0BD3"/>
    <w:rsid w:val="009D44EA"/>
    <w:rsid w:val="009D69C0"/>
    <w:rsid w:val="009D6BBE"/>
    <w:rsid w:val="009E0278"/>
    <w:rsid w:val="009E0487"/>
    <w:rsid w:val="009E0F5A"/>
    <w:rsid w:val="009E18BB"/>
    <w:rsid w:val="009E2531"/>
    <w:rsid w:val="009E3B08"/>
    <w:rsid w:val="009E4DBB"/>
    <w:rsid w:val="009E6D75"/>
    <w:rsid w:val="009E714E"/>
    <w:rsid w:val="009E7443"/>
    <w:rsid w:val="009F0597"/>
    <w:rsid w:val="009F0675"/>
    <w:rsid w:val="009F0826"/>
    <w:rsid w:val="009F0C70"/>
    <w:rsid w:val="009F42F8"/>
    <w:rsid w:val="009F488D"/>
    <w:rsid w:val="009F548D"/>
    <w:rsid w:val="00A00123"/>
    <w:rsid w:val="00A00E42"/>
    <w:rsid w:val="00A01762"/>
    <w:rsid w:val="00A036D7"/>
    <w:rsid w:val="00A03DFC"/>
    <w:rsid w:val="00A109B5"/>
    <w:rsid w:val="00A11F90"/>
    <w:rsid w:val="00A1235C"/>
    <w:rsid w:val="00A137EB"/>
    <w:rsid w:val="00A151F3"/>
    <w:rsid w:val="00A1634E"/>
    <w:rsid w:val="00A17A01"/>
    <w:rsid w:val="00A17B0A"/>
    <w:rsid w:val="00A20BB5"/>
    <w:rsid w:val="00A21342"/>
    <w:rsid w:val="00A23AFA"/>
    <w:rsid w:val="00A25A0B"/>
    <w:rsid w:val="00A274A4"/>
    <w:rsid w:val="00A3133D"/>
    <w:rsid w:val="00A317FD"/>
    <w:rsid w:val="00A3223F"/>
    <w:rsid w:val="00A334CC"/>
    <w:rsid w:val="00A33B7F"/>
    <w:rsid w:val="00A36CBE"/>
    <w:rsid w:val="00A3747C"/>
    <w:rsid w:val="00A3750A"/>
    <w:rsid w:val="00A404FF"/>
    <w:rsid w:val="00A46228"/>
    <w:rsid w:val="00A47F75"/>
    <w:rsid w:val="00A527D7"/>
    <w:rsid w:val="00A55B33"/>
    <w:rsid w:val="00A600FE"/>
    <w:rsid w:val="00A602AB"/>
    <w:rsid w:val="00A60C37"/>
    <w:rsid w:val="00A63496"/>
    <w:rsid w:val="00A63D36"/>
    <w:rsid w:val="00A63DB5"/>
    <w:rsid w:val="00A64FEC"/>
    <w:rsid w:val="00A650AA"/>
    <w:rsid w:val="00A70DF9"/>
    <w:rsid w:val="00A72A57"/>
    <w:rsid w:val="00A73E80"/>
    <w:rsid w:val="00A7457A"/>
    <w:rsid w:val="00A75823"/>
    <w:rsid w:val="00A758DB"/>
    <w:rsid w:val="00A75DFF"/>
    <w:rsid w:val="00A76DD1"/>
    <w:rsid w:val="00A77B6E"/>
    <w:rsid w:val="00A800A8"/>
    <w:rsid w:val="00A8392C"/>
    <w:rsid w:val="00A84061"/>
    <w:rsid w:val="00A855D7"/>
    <w:rsid w:val="00A85DBF"/>
    <w:rsid w:val="00A872EB"/>
    <w:rsid w:val="00A905AA"/>
    <w:rsid w:val="00A9119F"/>
    <w:rsid w:val="00A94C2C"/>
    <w:rsid w:val="00A94C5D"/>
    <w:rsid w:val="00A95C42"/>
    <w:rsid w:val="00A95E60"/>
    <w:rsid w:val="00A966B9"/>
    <w:rsid w:val="00AA7290"/>
    <w:rsid w:val="00AA7AE2"/>
    <w:rsid w:val="00AB3199"/>
    <w:rsid w:val="00AB33F2"/>
    <w:rsid w:val="00AB47E4"/>
    <w:rsid w:val="00AB68C7"/>
    <w:rsid w:val="00AB7C2A"/>
    <w:rsid w:val="00AC19CE"/>
    <w:rsid w:val="00AC1B1E"/>
    <w:rsid w:val="00AC1F4B"/>
    <w:rsid w:val="00AC310E"/>
    <w:rsid w:val="00AC44F2"/>
    <w:rsid w:val="00AC69BD"/>
    <w:rsid w:val="00AC6F59"/>
    <w:rsid w:val="00AD10B7"/>
    <w:rsid w:val="00AD1C1F"/>
    <w:rsid w:val="00AD281B"/>
    <w:rsid w:val="00AD341A"/>
    <w:rsid w:val="00AD3759"/>
    <w:rsid w:val="00AD660E"/>
    <w:rsid w:val="00AD7262"/>
    <w:rsid w:val="00AE06B8"/>
    <w:rsid w:val="00AE207F"/>
    <w:rsid w:val="00AE3AA7"/>
    <w:rsid w:val="00AE601F"/>
    <w:rsid w:val="00AE73E6"/>
    <w:rsid w:val="00AE7881"/>
    <w:rsid w:val="00AF0A11"/>
    <w:rsid w:val="00AF2C88"/>
    <w:rsid w:val="00AF37C9"/>
    <w:rsid w:val="00AF3AC1"/>
    <w:rsid w:val="00AF6877"/>
    <w:rsid w:val="00B0005A"/>
    <w:rsid w:val="00B0071B"/>
    <w:rsid w:val="00B00E20"/>
    <w:rsid w:val="00B0403B"/>
    <w:rsid w:val="00B040E6"/>
    <w:rsid w:val="00B04D90"/>
    <w:rsid w:val="00B052DE"/>
    <w:rsid w:val="00B05EA1"/>
    <w:rsid w:val="00B1038F"/>
    <w:rsid w:val="00B11185"/>
    <w:rsid w:val="00B1223E"/>
    <w:rsid w:val="00B1250E"/>
    <w:rsid w:val="00B14DEA"/>
    <w:rsid w:val="00B17165"/>
    <w:rsid w:val="00B17A38"/>
    <w:rsid w:val="00B216C7"/>
    <w:rsid w:val="00B223F5"/>
    <w:rsid w:val="00B24A61"/>
    <w:rsid w:val="00B2531A"/>
    <w:rsid w:val="00B25E38"/>
    <w:rsid w:val="00B26036"/>
    <w:rsid w:val="00B31270"/>
    <w:rsid w:val="00B31517"/>
    <w:rsid w:val="00B337A7"/>
    <w:rsid w:val="00B33C64"/>
    <w:rsid w:val="00B35792"/>
    <w:rsid w:val="00B36A49"/>
    <w:rsid w:val="00B40977"/>
    <w:rsid w:val="00B41AA1"/>
    <w:rsid w:val="00B4240D"/>
    <w:rsid w:val="00B451D3"/>
    <w:rsid w:val="00B456A9"/>
    <w:rsid w:val="00B50D87"/>
    <w:rsid w:val="00B50ECE"/>
    <w:rsid w:val="00B532D1"/>
    <w:rsid w:val="00B540B7"/>
    <w:rsid w:val="00B57241"/>
    <w:rsid w:val="00B577D3"/>
    <w:rsid w:val="00B6039D"/>
    <w:rsid w:val="00B6060B"/>
    <w:rsid w:val="00B60804"/>
    <w:rsid w:val="00B61B51"/>
    <w:rsid w:val="00B61CA2"/>
    <w:rsid w:val="00B63E15"/>
    <w:rsid w:val="00B63E3B"/>
    <w:rsid w:val="00B6599B"/>
    <w:rsid w:val="00B66A0B"/>
    <w:rsid w:val="00B70110"/>
    <w:rsid w:val="00B71933"/>
    <w:rsid w:val="00B71D73"/>
    <w:rsid w:val="00B72034"/>
    <w:rsid w:val="00B72077"/>
    <w:rsid w:val="00B725D5"/>
    <w:rsid w:val="00B76C20"/>
    <w:rsid w:val="00B800DE"/>
    <w:rsid w:val="00B80498"/>
    <w:rsid w:val="00B81599"/>
    <w:rsid w:val="00B835BE"/>
    <w:rsid w:val="00B83755"/>
    <w:rsid w:val="00B85905"/>
    <w:rsid w:val="00B87CC3"/>
    <w:rsid w:val="00B91553"/>
    <w:rsid w:val="00B916E4"/>
    <w:rsid w:val="00B9301B"/>
    <w:rsid w:val="00BA03C8"/>
    <w:rsid w:val="00BA07D1"/>
    <w:rsid w:val="00BA0EDF"/>
    <w:rsid w:val="00BA5B02"/>
    <w:rsid w:val="00BA7168"/>
    <w:rsid w:val="00BB0E74"/>
    <w:rsid w:val="00BB1261"/>
    <w:rsid w:val="00BB1A92"/>
    <w:rsid w:val="00BB1C93"/>
    <w:rsid w:val="00BB3111"/>
    <w:rsid w:val="00BB46CF"/>
    <w:rsid w:val="00BB53C9"/>
    <w:rsid w:val="00BB6B2B"/>
    <w:rsid w:val="00BB6DF4"/>
    <w:rsid w:val="00BB6EB6"/>
    <w:rsid w:val="00BB7CEF"/>
    <w:rsid w:val="00BB7D49"/>
    <w:rsid w:val="00BC0015"/>
    <w:rsid w:val="00BC18DC"/>
    <w:rsid w:val="00BC21AA"/>
    <w:rsid w:val="00BC3EC2"/>
    <w:rsid w:val="00BC51F6"/>
    <w:rsid w:val="00BC5E06"/>
    <w:rsid w:val="00BC68C2"/>
    <w:rsid w:val="00BD0177"/>
    <w:rsid w:val="00BD0716"/>
    <w:rsid w:val="00BD0DFA"/>
    <w:rsid w:val="00BD22E6"/>
    <w:rsid w:val="00BD316D"/>
    <w:rsid w:val="00BD3DBF"/>
    <w:rsid w:val="00BD57E3"/>
    <w:rsid w:val="00BD58AF"/>
    <w:rsid w:val="00BD6399"/>
    <w:rsid w:val="00BD6FAC"/>
    <w:rsid w:val="00BE0285"/>
    <w:rsid w:val="00BE0966"/>
    <w:rsid w:val="00BE0B4B"/>
    <w:rsid w:val="00BE259F"/>
    <w:rsid w:val="00BE3DBC"/>
    <w:rsid w:val="00BE4006"/>
    <w:rsid w:val="00BE4D34"/>
    <w:rsid w:val="00BE740E"/>
    <w:rsid w:val="00BF189E"/>
    <w:rsid w:val="00BF1A6A"/>
    <w:rsid w:val="00BF5FEC"/>
    <w:rsid w:val="00BF7C11"/>
    <w:rsid w:val="00C0116E"/>
    <w:rsid w:val="00C019D1"/>
    <w:rsid w:val="00C0205C"/>
    <w:rsid w:val="00C050C8"/>
    <w:rsid w:val="00C064AF"/>
    <w:rsid w:val="00C0799C"/>
    <w:rsid w:val="00C11C31"/>
    <w:rsid w:val="00C13E1C"/>
    <w:rsid w:val="00C14A9A"/>
    <w:rsid w:val="00C17DAB"/>
    <w:rsid w:val="00C20234"/>
    <w:rsid w:val="00C203DD"/>
    <w:rsid w:val="00C22480"/>
    <w:rsid w:val="00C22ED5"/>
    <w:rsid w:val="00C2325D"/>
    <w:rsid w:val="00C23BF8"/>
    <w:rsid w:val="00C23DDB"/>
    <w:rsid w:val="00C243E9"/>
    <w:rsid w:val="00C244BA"/>
    <w:rsid w:val="00C31616"/>
    <w:rsid w:val="00C3190F"/>
    <w:rsid w:val="00C34BA2"/>
    <w:rsid w:val="00C35C20"/>
    <w:rsid w:val="00C3608B"/>
    <w:rsid w:val="00C37E38"/>
    <w:rsid w:val="00C40E3C"/>
    <w:rsid w:val="00C40F0F"/>
    <w:rsid w:val="00C41853"/>
    <w:rsid w:val="00C42D3B"/>
    <w:rsid w:val="00C507E6"/>
    <w:rsid w:val="00C507FC"/>
    <w:rsid w:val="00C519AE"/>
    <w:rsid w:val="00C522AC"/>
    <w:rsid w:val="00C54B6C"/>
    <w:rsid w:val="00C571B8"/>
    <w:rsid w:val="00C609DD"/>
    <w:rsid w:val="00C6227A"/>
    <w:rsid w:val="00C623B3"/>
    <w:rsid w:val="00C62B71"/>
    <w:rsid w:val="00C62F32"/>
    <w:rsid w:val="00C62FB4"/>
    <w:rsid w:val="00C709E9"/>
    <w:rsid w:val="00C72C67"/>
    <w:rsid w:val="00C73822"/>
    <w:rsid w:val="00C74C87"/>
    <w:rsid w:val="00C81124"/>
    <w:rsid w:val="00C81467"/>
    <w:rsid w:val="00C817BC"/>
    <w:rsid w:val="00C8562E"/>
    <w:rsid w:val="00C85A3B"/>
    <w:rsid w:val="00C8700B"/>
    <w:rsid w:val="00C91077"/>
    <w:rsid w:val="00C936AC"/>
    <w:rsid w:val="00C95B41"/>
    <w:rsid w:val="00C969F8"/>
    <w:rsid w:val="00C970F4"/>
    <w:rsid w:val="00C97AE9"/>
    <w:rsid w:val="00CA705C"/>
    <w:rsid w:val="00CB0AD1"/>
    <w:rsid w:val="00CB1498"/>
    <w:rsid w:val="00CB18E5"/>
    <w:rsid w:val="00CB4469"/>
    <w:rsid w:val="00CB4ACF"/>
    <w:rsid w:val="00CC0932"/>
    <w:rsid w:val="00CC0DBA"/>
    <w:rsid w:val="00CC1BDF"/>
    <w:rsid w:val="00CC1ED1"/>
    <w:rsid w:val="00CC3763"/>
    <w:rsid w:val="00CC7778"/>
    <w:rsid w:val="00CD00D1"/>
    <w:rsid w:val="00CD2E65"/>
    <w:rsid w:val="00CD33F7"/>
    <w:rsid w:val="00CD4355"/>
    <w:rsid w:val="00CD5DE5"/>
    <w:rsid w:val="00CD70A7"/>
    <w:rsid w:val="00CE0393"/>
    <w:rsid w:val="00CE1785"/>
    <w:rsid w:val="00CE1D45"/>
    <w:rsid w:val="00CE6712"/>
    <w:rsid w:val="00CF21D4"/>
    <w:rsid w:val="00CF2396"/>
    <w:rsid w:val="00CF241A"/>
    <w:rsid w:val="00CF2526"/>
    <w:rsid w:val="00CF42C5"/>
    <w:rsid w:val="00CF7689"/>
    <w:rsid w:val="00CF7B39"/>
    <w:rsid w:val="00D00B27"/>
    <w:rsid w:val="00D00F14"/>
    <w:rsid w:val="00D0510F"/>
    <w:rsid w:val="00D07259"/>
    <w:rsid w:val="00D07275"/>
    <w:rsid w:val="00D12F9D"/>
    <w:rsid w:val="00D145FE"/>
    <w:rsid w:val="00D16D73"/>
    <w:rsid w:val="00D17174"/>
    <w:rsid w:val="00D2085B"/>
    <w:rsid w:val="00D23B62"/>
    <w:rsid w:val="00D246B3"/>
    <w:rsid w:val="00D25649"/>
    <w:rsid w:val="00D26179"/>
    <w:rsid w:val="00D3063B"/>
    <w:rsid w:val="00D32D60"/>
    <w:rsid w:val="00D3486B"/>
    <w:rsid w:val="00D34D67"/>
    <w:rsid w:val="00D36E67"/>
    <w:rsid w:val="00D41134"/>
    <w:rsid w:val="00D41FDB"/>
    <w:rsid w:val="00D429F5"/>
    <w:rsid w:val="00D43178"/>
    <w:rsid w:val="00D440FC"/>
    <w:rsid w:val="00D4466B"/>
    <w:rsid w:val="00D447F4"/>
    <w:rsid w:val="00D44E15"/>
    <w:rsid w:val="00D455EA"/>
    <w:rsid w:val="00D457B1"/>
    <w:rsid w:val="00D465AA"/>
    <w:rsid w:val="00D470AE"/>
    <w:rsid w:val="00D510F4"/>
    <w:rsid w:val="00D519F2"/>
    <w:rsid w:val="00D51A50"/>
    <w:rsid w:val="00D52863"/>
    <w:rsid w:val="00D529B3"/>
    <w:rsid w:val="00D53429"/>
    <w:rsid w:val="00D53BF8"/>
    <w:rsid w:val="00D5485C"/>
    <w:rsid w:val="00D54DE7"/>
    <w:rsid w:val="00D5520D"/>
    <w:rsid w:val="00D560C8"/>
    <w:rsid w:val="00D56AA5"/>
    <w:rsid w:val="00D5708D"/>
    <w:rsid w:val="00D573DE"/>
    <w:rsid w:val="00D6125C"/>
    <w:rsid w:val="00D64AA2"/>
    <w:rsid w:val="00D65647"/>
    <w:rsid w:val="00D66DD0"/>
    <w:rsid w:val="00D672E8"/>
    <w:rsid w:val="00D67947"/>
    <w:rsid w:val="00D67F19"/>
    <w:rsid w:val="00D70583"/>
    <w:rsid w:val="00D7208F"/>
    <w:rsid w:val="00D72410"/>
    <w:rsid w:val="00D74473"/>
    <w:rsid w:val="00D77F7C"/>
    <w:rsid w:val="00D815E9"/>
    <w:rsid w:val="00D82E02"/>
    <w:rsid w:val="00D83FD7"/>
    <w:rsid w:val="00D858A3"/>
    <w:rsid w:val="00D86C89"/>
    <w:rsid w:val="00D8725F"/>
    <w:rsid w:val="00D87819"/>
    <w:rsid w:val="00D9052F"/>
    <w:rsid w:val="00D90693"/>
    <w:rsid w:val="00D92853"/>
    <w:rsid w:val="00D93CD0"/>
    <w:rsid w:val="00D943D4"/>
    <w:rsid w:val="00D9511A"/>
    <w:rsid w:val="00D96942"/>
    <w:rsid w:val="00D96B02"/>
    <w:rsid w:val="00D97DB8"/>
    <w:rsid w:val="00DA1335"/>
    <w:rsid w:val="00DA2474"/>
    <w:rsid w:val="00DA3907"/>
    <w:rsid w:val="00DA43D3"/>
    <w:rsid w:val="00DA55ED"/>
    <w:rsid w:val="00DA64C1"/>
    <w:rsid w:val="00DA6CB4"/>
    <w:rsid w:val="00DB0511"/>
    <w:rsid w:val="00DB5C6B"/>
    <w:rsid w:val="00DB62C1"/>
    <w:rsid w:val="00DC11F7"/>
    <w:rsid w:val="00DC1DF7"/>
    <w:rsid w:val="00DC3792"/>
    <w:rsid w:val="00DC5911"/>
    <w:rsid w:val="00DD1953"/>
    <w:rsid w:val="00DD1F0C"/>
    <w:rsid w:val="00DD259F"/>
    <w:rsid w:val="00DD2BAE"/>
    <w:rsid w:val="00DD56D8"/>
    <w:rsid w:val="00DD5CFA"/>
    <w:rsid w:val="00DE06CA"/>
    <w:rsid w:val="00DE088E"/>
    <w:rsid w:val="00DE142D"/>
    <w:rsid w:val="00DE2BD0"/>
    <w:rsid w:val="00DE36AA"/>
    <w:rsid w:val="00DE3A9D"/>
    <w:rsid w:val="00DE7F0B"/>
    <w:rsid w:val="00DF0329"/>
    <w:rsid w:val="00DF0FBB"/>
    <w:rsid w:val="00DF2398"/>
    <w:rsid w:val="00DF2969"/>
    <w:rsid w:val="00DF3E37"/>
    <w:rsid w:val="00DF57D8"/>
    <w:rsid w:val="00DF734E"/>
    <w:rsid w:val="00E0061A"/>
    <w:rsid w:val="00E02523"/>
    <w:rsid w:val="00E02D19"/>
    <w:rsid w:val="00E05C3B"/>
    <w:rsid w:val="00E06814"/>
    <w:rsid w:val="00E10485"/>
    <w:rsid w:val="00E119F2"/>
    <w:rsid w:val="00E12072"/>
    <w:rsid w:val="00E1277C"/>
    <w:rsid w:val="00E135DD"/>
    <w:rsid w:val="00E13679"/>
    <w:rsid w:val="00E13C4F"/>
    <w:rsid w:val="00E15164"/>
    <w:rsid w:val="00E17E71"/>
    <w:rsid w:val="00E17F88"/>
    <w:rsid w:val="00E2097B"/>
    <w:rsid w:val="00E227A0"/>
    <w:rsid w:val="00E2475D"/>
    <w:rsid w:val="00E30D70"/>
    <w:rsid w:val="00E30DD3"/>
    <w:rsid w:val="00E325CC"/>
    <w:rsid w:val="00E33668"/>
    <w:rsid w:val="00E33951"/>
    <w:rsid w:val="00E355C5"/>
    <w:rsid w:val="00E3561B"/>
    <w:rsid w:val="00E360BC"/>
    <w:rsid w:val="00E36636"/>
    <w:rsid w:val="00E3688C"/>
    <w:rsid w:val="00E4022A"/>
    <w:rsid w:val="00E41228"/>
    <w:rsid w:val="00E42080"/>
    <w:rsid w:val="00E4519C"/>
    <w:rsid w:val="00E47D7B"/>
    <w:rsid w:val="00E502D8"/>
    <w:rsid w:val="00E5200A"/>
    <w:rsid w:val="00E5577A"/>
    <w:rsid w:val="00E572B0"/>
    <w:rsid w:val="00E60AB2"/>
    <w:rsid w:val="00E60B5F"/>
    <w:rsid w:val="00E6127D"/>
    <w:rsid w:val="00E625AA"/>
    <w:rsid w:val="00E63EC5"/>
    <w:rsid w:val="00E65F23"/>
    <w:rsid w:val="00E67CFF"/>
    <w:rsid w:val="00E700AC"/>
    <w:rsid w:val="00E70363"/>
    <w:rsid w:val="00E7211E"/>
    <w:rsid w:val="00E72245"/>
    <w:rsid w:val="00E727C1"/>
    <w:rsid w:val="00E73497"/>
    <w:rsid w:val="00E74E1E"/>
    <w:rsid w:val="00E7644F"/>
    <w:rsid w:val="00E76C02"/>
    <w:rsid w:val="00E81B14"/>
    <w:rsid w:val="00E83851"/>
    <w:rsid w:val="00E86166"/>
    <w:rsid w:val="00E87072"/>
    <w:rsid w:val="00E906E3"/>
    <w:rsid w:val="00E925FF"/>
    <w:rsid w:val="00E9586A"/>
    <w:rsid w:val="00E97539"/>
    <w:rsid w:val="00EA00D1"/>
    <w:rsid w:val="00EA1B34"/>
    <w:rsid w:val="00EA1B8B"/>
    <w:rsid w:val="00EA528E"/>
    <w:rsid w:val="00EB0051"/>
    <w:rsid w:val="00EB0C20"/>
    <w:rsid w:val="00EB3FA5"/>
    <w:rsid w:val="00EB4765"/>
    <w:rsid w:val="00EC07E9"/>
    <w:rsid w:val="00EC0A00"/>
    <w:rsid w:val="00EC0C83"/>
    <w:rsid w:val="00EC1167"/>
    <w:rsid w:val="00EC1C0E"/>
    <w:rsid w:val="00EC379D"/>
    <w:rsid w:val="00EC7303"/>
    <w:rsid w:val="00EC7F6A"/>
    <w:rsid w:val="00ED2531"/>
    <w:rsid w:val="00ED2B72"/>
    <w:rsid w:val="00ED526E"/>
    <w:rsid w:val="00ED527A"/>
    <w:rsid w:val="00ED620E"/>
    <w:rsid w:val="00ED6A98"/>
    <w:rsid w:val="00ED7356"/>
    <w:rsid w:val="00ED77A8"/>
    <w:rsid w:val="00EE0075"/>
    <w:rsid w:val="00EE1949"/>
    <w:rsid w:val="00EE220B"/>
    <w:rsid w:val="00EE43C0"/>
    <w:rsid w:val="00EE659F"/>
    <w:rsid w:val="00EE705E"/>
    <w:rsid w:val="00EF021E"/>
    <w:rsid w:val="00EF05B5"/>
    <w:rsid w:val="00EF3336"/>
    <w:rsid w:val="00F007E2"/>
    <w:rsid w:val="00F04600"/>
    <w:rsid w:val="00F05A1A"/>
    <w:rsid w:val="00F05C5B"/>
    <w:rsid w:val="00F1033D"/>
    <w:rsid w:val="00F10973"/>
    <w:rsid w:val="00F13080"/>
    <w:rsid w:val="00F13A7D"/>
    <w:rsid w:val="00F155E1"/>
    <w:rsid w:val="00F20480"/>
    <w:rsid w:val="00F2162E"/>
    <w:rsid w:val="00F2476B"/>
    <w:rsid w:val="00F2574A"/>
    <w:rsid w:val="00F2758F"/>
    <w:rsid w:val="00F324F4"/>
    <w:rsid w:val="00F33B8B"/>
    <w:rsid w:val="00F33FDE"/>
    <w:rsid w:val="00F34654"/>
    <w:rsid w:val="00F407E2"/>
    <w:rsid w:val="00F42038"/>
    <w:rsid w:val="00F42985"/>
    <w:rsid w:val="00F448D2"/>
    <w:rsid w:val="00F454BC"/>
    <w:rsid w:val="00F471E6"/>
    <w:rsid w:val="00F53041"/>
    <w:rsid w:val="00F540BB"/>
    <w:rsid w:val="00F57B0B"/>
    <w:rsid w:val="00F6294A"/>
    <w:rsid w:val="00F64DDA"/>
    <w:rsid w:val="00F65FDC"/>
    <w:rsid w:val="00F73482"/>
    <w:rsid w:val="00F737F8"/>
    <w:rsid w:val="00F73A03"/>
    <w:rsid w:val="00F73CC6"/>
    <w:rsid w:val="00F747A6"/>
    <w:rsid w:val="00F76756"/>
    <w:rsid w:val="00F7752C"/>
    <w:rsid w:val="00F8104F"/>
    <w:rsid w:val="00F81408"/>
    <w:rsid w:val="00F814E5"/>
    <w:rsid w:val="00F81ABC"/>
    <w:rsid w:val="00F81F3C"/>
    <w:rsid w:val="00F83989"/>
    <w:rsid w:val="00F83B80"/>
    <w:rsid w:val="00F8413E"/>
    <w:rsid w:val="00F85528"/>
    <w:rsid w:val="00F85876"/>
    <w:rsid w:val="00F865B8"/>
    <w:rsid w:val="00F87940"/>
    <w:rsid w:val="00F879A3"/>
    <w:rsid w:val="00F87B44"/>
    <w:rsid w:val="00F9345D"/>
    <w:rsid w:val="00F94FE0"/>
    <w:rsid w:val="00F95563"/>
    <w:rsid w:val="00F95E0F"/>
    <w:rsid w:val="00F965F8"/>
    <w:rsid w:val="00F96F9A"/>
    <w:rsid w:val="00FA01AF"/>
    <w:rsid w:val="00FA3423"/>
    <w:rsid w:val="00FA49B4"/>
    <w:rsid w:val="00FB0E6A"/>
    <w:rsid w:val="00FB1E2A"/>
    <w:rsid w:val="00FB4422"/>
    <w:rsid w:val="00FB521E"/>
    <w:rsid w:val="00FB523B"/>
    <w:rsid w:val="00FB5DCA"/>
    <w:rsid w:val="00FB5F47"/>
    <w:rsid w:val="00FC232F"/>
    <w:rsid w:val="00FC2618"/>
    <w:rsid w:val="00FC5C57"/>
    <w:rsid w:val="00FD30DD"/>
    <w:rsid w:val="00FD338A"/>
    <w:rsid w:val="00FD4ACB"/>
    <w:rsid w:val="00FD76A4"/>
    <w:rsid w:val="00FE139D"/>
    <w:rsid w:val="00FE1EFA"/>
    <w:rsid w:val="00FE2CDC"/>
    <w:rsid w:val="00FE4A4A"/>
    <w:rsid w:val="00FE646D"/>
    <w:rsid w:val="00FE69B9"/>
    <w:rsid w:val="00FF0D5A"/>
    <w:rsid w:val="00FF1937"/>
    <w:rsid w:val="00FF3458"/>
    <w:rsid w:val="00FF4AD4"/>
    <w:rsid w:val="00FF50DD"/>
    <w:rsid w:val="00FF667C"/>
    <w:rsid w:val="00FF7F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FCDF"/>
  <w15:docId w15:val="{82755634-3621-46BF-9ED0-46446118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B6E"/>
    <w:pPr>
      <w:spacing w:line="240" w:lineRule="auto"/>
      <w:jc w:val="both"/>
    </w:pPr>
  </w:style>
  <w:style w:type="paragraph" w:styleId="Heading1">
    <w:name w:val="heading 1"/>
    <w:basedOn w:val="Normal"/>
    <w:next w:val="Normal"/>
    <w:link w:val="Heading1Char"/>
    <w:uiPriority w:val="9"/>
    <w:qFormat/>
    <w:rsid w:val="00660CB3"/>
    <w:pPr>
      <w:keepNext/>
      <w:keepLines/>
      <w:numPr>
        <w:numId w:val="1"/>
      </w:numPr>
      <w:spacing w:before="600" w:after="240"/>
      <w:outlineLvl w:val="0"/>
    </w:pPr>
    <w:rPr>
      <w:rFonts w:eastAsiaTheme="majorEastAsia"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D56AA5"/>
    <w:pPr>
      <w:numPr>
        <w:ilvl w:val="1"/>
      </w:numPr>
      <w:outlineLvl w:val="1"/>
    </w:pPr>
    <w:rPr>
      <w:sz w:val="28"/>
    </w:rPr>
  </w:style>
  <w:style w:type="paragraph" w:styleId="Heading3">
    <w:name w:val="heading 3"/>
    <w:basedOn w:val="Normal"/>
    <w:next w:val="Normal"/>
    <w:link w:val="Heading3Char"/>
    <w:uiPriority w:val="9"/>
    <w:unhideWhenUsed/>
    <w:qFormat/>
    <w:rsid w:val="00B835BE"/>
    <w:pPr>
      <w:keepNext/>
      <w:keepLines/>
      <w:numPr>
        <w:ilvl w:val="2"/>
      </w:numPr>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0487"/>
    <w:pPr>
      <w:ind w:left="720"/>
      <w:contextualSpacing/>
    </w:pPr>
  </w:style>
  <w:style w:type="character" w:styleId="CommentReference">
    <w:name w:val="annotation reference"/>
    <w:basedOn w:val="DefaultParagraphFont"/>
    <w:uiPriority w:val="99"/>
    <w:semiHidden/>
    <w:unhideWhenUsed/>
    <w:rsid w:val="00427A13"/>
    <w:rPr>
      <w:sz w:val="16"/>
      <w:szCs w:val="16"/>
    </w:rPr>
  </w:style>
  <w:style w:type="paragraph" w:styleId="CommentText">
    <w:name w:val="annotation text"/>
    <w:basedOn w:val="Normal"/>
    <w:link w:val="CommentTextChar"/>
    <w:uiPriority w:val="99"/>
    <w:unhideWhenUsed/>
    <w:rsid w:val="00427A13"/>
    <w:rPr>
      <w:sz w:val="20"/>
      <w:szCs w:val="20"/>
    </w:rPr>
  </w:style>
  <w:style w:type="character" w:customStyle="1" w:styleId="CommentTextChar">
    <w:name w:val="Comment Text Char"/>
    <w:basedOn w:val="DefaultParagraphFont"/>
    <w:link w:val="CommentText"/>
    <w:uiPriority w:val="99"/>
    <w:rsid w:val="00427A13"/>
    <w:rPr>
      <w:sz w:val="20"/>
      <w:szCs w:val="20"/>
    </w:rPr>
  </w:style>
  <w:style w:type="paragraph" w:styleId="CommentSubject">
    <w:name w:val="annotation subject"/>
    <w:basedOn w:val="CommentText"/>
    <w:next w:val="CommentText"/>
    <w:link w:val="CommentSubjectChar"/>
    <w:uiPriority w:val="99"/>
    <w:semiHidden/>
    <w:unhideWhenUsed/>
    <w:rsid w:val="00427A13"/>
    <w:rPr>
      <w:b/>
      <w:bCs/>
    </w:rPr>
  </w:style>
  <w:style w:type="character" w:customStyle="1" w:styleId="CommentSubjectChar">
    <w:name w:val="Comment Subject Char"/>
    <w:basedOn w:val="CommentTextChar"/>
    <w:link w:val="CommentSubject"/>
    <w:uiPriority w:val="99"/>
    <w:semiHidden/>
    <w:rsid w:val="00427A13"/>
    <w:rPr>
      <w:b/>
      <w:bCs/>
      <w:sz w:val="20"/>
      <w:szCs w:val="20"/>
    </w:rPr>
  </w:style>
  <w:style w:type="paragraph" w:styleId="BalloonText">
    <w:name w:val="Balloon Text"/>
    <w:basedOn w:val="Normal"/>
    <w:link w:val="BalloonTextChar"/>
    <w:uiPriority w:val="99"/>
    <w:semiHidden/>
    <w:unhideWhenUsed/>
    <w:rsid w:val="00427A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A13"/>
    <w:rPr>
      <w:rFonts w:ascii="Segoe UI" w:hAnsi="Segoe UI" w:cs="Segoe UI"/>
      <w:sz w:val="18"/>
      <w:szCs w:val="18"/>
    </w:rPr>
  </w:style>
  <w:style w:type="character" w:customStyle="1" w:styleId="Heading1Char">
    <w:name w:val="Heading 1 Char"/>
    <w:basedOn w:val="DefaultParagraphFont"/>
    <w:link w:val="Heading1"/>
    <w:uiPriority w:val="9"/>
    <w:rsid w:val="00660CB3"/>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rsid w:val="00D56AA5"/>
    <w:rPr>
      <w:rFonts w:eastAsiaTheme="majorEastAsia" w:cstheme="majorBidi"/>
      <w:color w:val="2E74B5" w:themeColor="accent1" w:themeShade="BF"/>
      <w:sz w:val="28"/>
      <w:szCs w:val="32"/>
    </w:rPr>
  </w:style>
  <w:style w:type="character" w:customStyle="1" w:styleId="Heading3Char">
    <w:name w:val="Heading 3 Char"/>
    <w:basedOn w:val="DefaultParagraphFont"/>
    <w:link w:val="Heading3"/>
    <w:uiPriority w:val="9"/>
    <w:rsid w:val="00B835BE"/>
    <w:rPr>
      <w:rFonts w:asciiTheme="majorHAnsi" w:eastAsiaTheme="majorEastAsia" w:hAnsiTheme="majorHAnsi" w:cstheme="majorBidi"/>
      <w:sz w:val="24"/>
      <w:szCs w:val="24"/>
    </w:rPr>
  </w:style>
  <w:style w:type="table" w:styleId="TableGrid">
    <w:name w:val="Table Grid"/>
    <w:basedOn w:val="TableNormal"/>
    <w:uiPriority w:val="39"/>
    <w:rsid w:val="0038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41A"/>
    <w:pPr>
      <w:tabs>
        <w:tab w:val="center" w:pos="4536"/>
        <w:tab w:val="right" w:pos="9072"/>
      </w:tabs>
      <w:spacing w:after="0"/>
    </w:pPr>
  </w:style>
  <w:style w:type="character" w:customStyle="1" w:styleId="HeaderChar">
    <w:name w:val="Header Char"/>
    <w:basedOn w:val="DefaultParagraphFont"/>
    <w:link w:val="Header"/>
    <w:uiPriority w:val="99"/>
    <w:rsid w:val="00CF241A"/>
    <w:rPr>
      <w:rFonts w:asciiTheme="majorHAnsi" w:hAnsiTheme="majorHAnsi"/>
    </w:rPr>
  </w:style>
  <w:style w:type="paragraph" w:styleId="Footer">
    <w:name w:val="footer"/>
    <w:basedOn w:val="Normal"/>
    <w:link w:val="FooterChar"/>
    <w:uiPriority w:val="99"/>
    <w:unhideWhenUsed/>
    <w:rsid w:val="00CF241A"/>
    <w:pPr>
      <w:tabs>
        <w:tab w:val="center" w:pos="4536"/>
        <w:tab w:val="right" w:pos="9072"/>
      </w:tabs>
      <w:spacing w:after="0"/>
    </w:pPr>
  </w:style>
  <w:style w:type="character" w:customStyle="1" w:styleId="FooterChar">
    <w:name w:val="Footer Char"/>
    <w:basedOn w:val="DefaultParagraphFont"/>
    <w:link w:val="Footer"/>
    <w:uiPriority w:val="99"/>
    <w:rsid w:val="00CF241A"/>
    <w:rPr>
      <w:rFonts w:asciiTheme="majorHAnsi" w:hAnsiTheme="majorHAnsi"/>
    </w:rPr>
  </w:style>
  <w:style w:type="character" w:styleId="Hyperlink">
    <w:name w:val="Hyperlink"/>
    <w:basedOn w:val="DefaultParagraphFont"/>
    <w:uiPriority w:val="99"/>
    <w:unhideWhenUsed/>
    <w:rsid w:val="004C3B5A"/>
    <w:rPr>
      <w:color w:val="0563C1" w:themeColor="hyperlink"/>
      <w:u w:val="single"/>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B63E15"/>
    <w:pPr>
      <w:spacing w:after="0"/>
    </w:pPr>
    <w:rPr>
      <w:rFonts w:eastAsia="Times New Roman" w:cs="Times New Roman"/>
      <w:sz w:val="16"/>
      <w:szCs w:val="20"/>
    </w:rPr>
  </w:style>
  <w:style w:type="character" w:customStyle="1" w:styleId="FootnoteTextChar">
    <w:name w:val="Footnote Text Char"/>
    <w:basedOn w:val="DefaultParagraphFont"/>
    <w:uiPriority w:val="99"/>
    <w:semiHidden/>
    <w:rsid w:val="0005114E"/>
    <w:rPr>
      <w:rFonts w:asciiTheme="majorHAnsi" w:hAnsiTheme="majorHAnsi"/>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05114E"/>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B63E15"/>
    <w:rPr>
      <w:rFonts w:eastAsia="Times New Roman"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05114E"/>
    <w:pPr>
      <w:spacing w:line="240" w:lineRule="exact"/>
    </w:pPr>
    <w:rPr>
      <w:vertAlign w:val="superscript"/>
    </w:rPr>
  </w:style>
  <w:style w:type="paragraph" w:customStyle="1" w:styleId="Criteriu">
    <w:name w:val="Criteriu"/>
    <w:basedOn w:val="ListParagraph"/>
    <w:link w:val="CriteriuChar"/>
    <w:qFormat/>
    <w:rsid w:val="00433EDD"/>
    <w:pPr>
      <w:numPr>
        <w:numId w:val="4"/>
      </w:numPr>
      <w:spacing w:before="480" w:after="120"/>
    </w:pPr>
    <w:rPr>
      <w:b/>
    </w:rPr>
  </w:style>
  <w:style w:type="character" w:customStyle="1" w:styleId="ListParagraphChar">
    <w:name w:val="List Paragraph Char"/>
    <w:basedOn w:val="DefaultParagraphFont"/>
    <w:link w:val="ListParagraph"/>
    <w:uiPriority w:val="34"/>
    <w:rsid w:val="00433EDD"/>
  </w:style>
  <w:style w:type="character" w:customStyle="1" w:styleId="CriteriuChar">
    <w:name w:val="Criteriu Char"/>
    <w:basedOn w:val="ListParagraphChar"/>
    <w:link w:val="Criteriu"/>
    <w:rsid w:val="00433EDD"/>
    <w:rPr>
      <w:b/>
    </w:rPr>
  </w:style>
  <w:style w:type="paragraph" w:customStyle="1" w:styleId="criterii">
    <w:name w:val="criterii"/>
    <w:basedOn w:val="Normal"/>
    <w:rsid w:val="00DA43D3"/>
    <w:pPr>
      <w:numPr>
        <w:numId w:val="20"/>
      </w:numPr>
      <w:shd w:val="clear" w:color="auto" w:fill="E6E6E6"/>
      <w:spacing w:before="240" w:after="120"/>
    </w:pPr>
    <w:rPr>
      <w:rFonts w:ascii="Trebuchet MS" w:eastAsia="Times New Roman" w:hAnsi="Trebuchet MS" w:cs="Times New Roman"/>
      <w:b/>
      <w:bCs/>
      <w:snapToGrid w:val="0"/>
      <w:sz w:val="20"/>
      <w:szCs w:val="24"/>
    </w:rPr>
  </w:style>
  <w:style w:type="character" w:styleId="FollowedHyperlink">
    <w:name w:val="FollowedHyperlink"/>
    <w:basedOn w:val="DefaultParagraphFont"/>
    <w:uiPriority w:val="99"/>
    <w:semiHidden/>
    <w:unhideWhenUsed/>
    <w:rsid w:val="00A00123"/>
    <w:rPr>
      <w:color w:val="954F72" w:themeColor="followedHyperlink"/>
      <w:u w:val="single"/>
    </w:rPr>
  </w:style>
  <w:style w:type="paragraph" w:styleId="TOCHeading">
    <w:name w:val="TOC Heading"/>
    <w:basedOn w:val="Heading1"/>
    <w:next w:val="Normal"/>
    <w:uiPriority w:val="39"/>
    <w:unhideWhenUsed/>
    <w:qFormat/>
    <w:rsid w:val="00386313"/>
    <w:pPr>
      <w:numPr>
        <w:numId w:val="0"/>
      </w:numPr>
      <w:spacing w:before="240" w:after="0"/>
      <w:outlineLvl w:val="9"/>
    </w:pPr>
    <w:rPr>
      <w:rFonts w:asciiTheme="majorHAnsi" w:hAnsiTheme="majorHAnsi"/>
      <w:lang w:val="en-US"/>
    </w:rPr>
  </w:style>
  <w:style w:type="paragraph" w:styleId="TOC1">
    <w:name w:val="toc 1"/>
    <w:basedOn w:val="Normal"/>
    <w:next w:val="Normal"/>
    <w:autoRedefine/>
    <w:uiPriority w:val="39"/>
    <w:unhideWhenUsed/>
    <w:rsid w:val="00386313"/>
    <w:pPr>
      <w:spacing w:after="100"/>
    </w:pPr>
  </w:style>
  <w:style w:type="paragraph" w:styleId="TOC2">
    <w:name w:val="toc 2"/>
    <w:basedOn w:val="Normal"/>
    <w:next w:val="Normal"/>
    <w:autoRedefine/>
    <w:uiPriority w:val="39"/>
    <w:unhideWhenUsed/>
    <w:rsid w:val="00030DDE"/>
    <w:pPr>
      <w:tabs>
        <w:tab w:val="left" w:pos="880"/>
        <w:tab w:val="right" w:leader="dot" w:pos="9062"/>
      </w:tabs>
      <w:spacing w:after="100"/>
      <w:ind w:left="220"/>
    </w:pPr>
  </w:style>
  <w:style w:type="character" w:customStyle="1" w:styleId="apple-converted-space">
    <w:name w:val="apple-converted-space"/>
    <w:basedOn w:val="DefaultParagraphFont"/>
    <w:rsid w:val="00906CA2"/>
  </w:style>
  <w:style w:type="paragraph" w:customStyle="1" w:styleId="Default">
    <w:name w:val="Default"/>
    <w:rsid w:val="00906CA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216C7"/>
    <w:pPr>
      <w:spacing w:after="0" w:line="240" w:lineRule="auto"/>
    </w:pPr>
  </w:style>
  <w:style w:type="paragraph" w:customStyle="1" w:styleId="instruct">
    <w:name w:val="instruct"/>
    <w:basedOn w:val="Normal"/>
    <w:rsid w:val="00493639"/>
    <w:pPr>
      <w:widowControl w:val="0"/>
      <w:autoSpaceDE w:val="0"/>
      <w:autoSpaceDN w:val="0"/>
      <w:adjustRightInd w:val="0"/>
      <w:spacing w:before="40" w:after="40"/>
      <w:jc w:val="left"/>
    </w:pPr>
    <w:rPr>
      <w:rFonts w:ascii="Trebuchet MS" w:eastAsia="Times New Roman" w:hAnsi="Trebuchet MS" w:cs="Arial"/>
      <w:i/>
      <w:iCs/>
      <w:sz w:val="20"/>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84267">
      <w:bodyDiv w:val="1"/>
      <w:marLeft w:val="0"/>
      <w:marRight w:val="0"/>
      <w:marTop w:val="0"/>
      <w:marBottom w:val="0"/>
      <w:divBdr>
        <w:top w:val="none" w:sz="0" w:space="0" w:color="auto"/>
        <w:left w:val="none" w:sz="0" w:space="0" w:color="auto"/>
        <w:bottom w:val="none" w:sz="0" w:space="0" w:color="auto"/>
        <w:right w:val="none" w:sz="0" w:space="0" w:color="auto"/>
      </w:divBdr>
    </w:div>
    <w:div w:id="1849320586">
      <w:bodyDiv w:val="1"/>
      <w:marLeft w:val="0"/>
      <w:marRight w:val="0"/>
      <w:marTop w:val="0"/>
      <w:marBottom w:val="0"/>
      <w:divBdr>
        <w:top w:val="none" w:sz="0" w:space="0" w:color="auto"/>
        <w:left w:val="none" w:sz="0" w:space="0" w:color="auto"/>
        <w:bottom w:val="none" w:sz="0" w:space="0" w:color="auto"/>
        <w:right w:val="none" w:sz="0" w:space="0" w:color="auto"/>
      </w:divBdr>
      <w:divsChild>
        <w:div w:id="855928029">
          <w:marLeft w:val="0"/>
          <w:marRight w:val="0"/>
          <w:marTop w:val="225"/>
          <w:marBottom w:val="0"/>
          <w:divBdr>
            <w:top w:val="none" w:sz="0" w:space="0" w:color="auto"/>
            <w:left w:val="none" w:sz="0" w:space="0" w:color="auto"/>
            <w:bottom w:val="none" w:sz="0" w:space="0" w:color="auto"/>
            <w:right w:val="none" w:sz="0" w:space="0" w:color="auto"/>
          </w:divBdr>
        </w:div>
      </w:divsChild>
    </w:div>
    <w:div w:id="2029137138">
      <w:bodyDiv w:val="1"/>
      <w:marLeft w:val="0"/>
      <w:marRight w:val="0"/>
      <w:marTop w:val="0"/>
      <w:marBottom w:val="0"/>
      <w:divBdr>
        <w:top w:val="none" w:sz="0" w:space="0" w:color="auto"/>
        <w:left w:val="none" w:sz="0" w:space="0" w:color="auto"/>
        <w:bottom w:val="none" w:sz="0" w:space="0" w:color="auto"/>
        <w:right w:val="none" w:sz="0" w:space="0" w:color="auto"/>
      </w:divBdr>
    </w:div>
    <w:div w:id="2079013257">
      <w:bodyDiv w:val="1"/>
      <w:marLeft w:val="0"/>
      <w:marRight w:val="0"/>
      <w:marTop w:val="0"/>
      <w:marBottom w:val="0"/>
      <w:divBdr>
        <w:top w:val="none" w:sz="0" w:space="0" w:color="auto"/>
        <w:left w:val="none" w:sz="0" w:space="0" w:color="auto"/>
        <w:bottom w:val="none" w:sz="0" w:space="0" w:color="auto"/>
        <w:right w:val="none" w:sz="0" w:space="0" w:color="auto"/>
      </w:divBdr>
    </w:div>
    <w:div w:id="2145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egio.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DocsRoom/documents/10109/attachments/1/translations/en/renditions/native" TargetMode="External"/><Relationship Id="rId4" Type="http://schemas.openxmlformats.org/officeDocument/2006/relationships/settings" Target="settings.xml"/><Relationship Id="rId9" Type="http://schemas.openxmlformats.org/officeDocument/2006/relationships/hyperlink" Target="http://www.inforegio.ro"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ges.inspectiamuncii.ro" TargetMode="External"/><Relationship Id="rId2" Type="http://schemas.openxmlformats.org/officeDocument/2006/relationships/hyperlink" Target="http://bookshop.europa.eu/ro/noua-defini-ie-a-imm-urilor-pbNB6004773/" TargetMode="External"/><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63E65-50DD-4528-B062-2D36EC6C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9823</Words>
  <Characters>56976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2.1.A. Microîntreprinderi</vt:lpstr>
    </vt:vector>
  </TitlesOfParts>
  <Company/>
  <LinksUpToDate>false</LinksUpToDate>
  <CharactersWithSpaces>66666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2.1.A. Microîntreprinderi</dc:title>
  <dc:subject>Ghidul solicitantului - condiții specifice de accesare a fondurilor</dc:subject>
  <dc:creator>Gabriel I. COSTACHE</dc:creator>
  <cp:keywords/>
  <dc:description>Draft 2</dc:description>
  <cp:lastModifiedBy>Gabriel I. COSTACHE</cp:lastModifiedBy>
  <cp:revision>2</cp:revision>
  <cp:lastPrinted>2016-02-03T10:49:00Z</cp:lastPrinted>
  <dcterms:created xsi:type="dcterms:W3CDTF">2016-02-23T12:12:00Z</dcterms:created>
  <dcterms:modified xsi:type="dcterms:W3CDTF">2016-02-23T12:12:00Z</dcterms:modified>
</cp:coreProperties>
</file>